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505" w:rsidRPr="00564F7A" w:rsidRDefault="00D31AA4" w:rsidP="00CF55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F5505" w:rsidRPr="001A628B" w:rsidRDefault="00450FEC" w:rsidP="00450FEC">
      <w:pPr>
        <w:pStyle w:val="11"/>
        <w:autoSpaceDE w:val="0"/>
        <w:autoSpaceDN w:val="0"/>
        <w:jc w:val="center"/>
        <w:rPr>
          <w:rFonts w:ascii="Times New Roman" w:hAnsi="Times New Roman"/>
          <w:b/>
          <w:szCs w:val="28"/>
        </w:rPr>
      </w:pPr>
      <w:r w:rsidRPr="00450FEC">
        <w:rPr>
          <w:rFonts w:ascii="Times New Roman" w:hAnsi="Times New Roman"/>
          <w:b/>
          <w:noProof/>
          <w:szCs w:val="28"/>
          <w:lang w:eastAsia="uk-UA"/>
        </w:rPr>
        <w:drawing>
          <wp:inline distT="0" distB="0" distL="0" distR="0">
            <wp:extent cx="695325" cy="895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505" w:rsidRPr="00A10375" w:rsidRDefault="00CF5505" w:rsidP="00CF5505">
      <w:pPr>
        <w:tabs>
          <w:tab w:val="left" w:pos="-90"/>
        </w:tabs>
        <w:ind w:right="-1"/>
        <w:jc w:val="center"/>
        <w:rPr>
          <w:b/>
          <w:sz w:val="16"/>
        </w:rPr>
      </w:pPr>
    </w:p>
    <w:p w:rsidR="00CF5505" w:rsidRPr="00B43CAF" w:rsidRDefault="00CF5505" w:rsidP="00CF5505">
      <w:pPr>
        <w:pStyle w:val="a3"/>
        <w:ind w:right="-1"/>
        <w:rPr>
          <w:sz w:val="32"/>
          <w:szCs w:val="32"/>
        </w:rPr>
      </w:pPr>
      <w:r w:rsidRPr="00B43CAF">
        <w:rPr>
          <w:sz w:val="32"/>
          <w:szCs w:val="32"/>
        </w:rPr>
        <w:t>У  К  Р  А  Ї  Н  А</w:t>
      </w:r>
    </w:p>
    <w:p w:rsidR="00CF5505" w:rsidRPr="00B43CAF" w:rsidRDefault="00CF5505" w:rsidP="00CF5505">
      <w:pPr>
        <w:pStyle w:val="a5"/>
        <w:ind w:right="-1"/>
        <w:rPr>
          <w:sz w:val="32"/>
          <w:szCs w:val="32"/>
          <w:lang w:val="uk-UA"/>
        </w:rPr>
      </w:pPr>
      <w:r w:rsidRPr="00B43CAF">
        <w:rPr>
          <w:sz w:val="32"/>
          <w:szCs w:val="32"/>
          <w:lang w:val="uk-UA"/>
        </w:rPr>
        <w:t>ДУБЕНСЬКА   РАЙОННА   РАДА</w:t>
      </w:r>
    </w:p>
    <w:p w:rsidR="00CF5505" w:rsidRPr="00B43CAF" w:rsidRDefault="00CF5505" w:rsidP="00CF5505">
      <w:pPr>
        <w:pStyle w:val="a5"/>
        <w:ind w:right="-1"/>
        <w:rPr>
          <w:rFonts w:ascii="Arial" w:hAnsi="Arial"/>
          <w:sz w:val="32"/>
          <w:szCs w:val="32"/>
          <w:lang w:val="uk-UA"/>
        </w:rPr>
      </w:pPr>
      <w:r w:rsidRPr="00B43CAF">
        <w:rPr>
          <w:sz w:val="32"/>
          <w:szCs w:val="32"/>
          <w:lang w:val="uk-UA"/>
        </w:rPr>
        <w:t>РІВНЕНСЬКОЇ   ОБЛАСТІ</w:t>
      </w:r>
    </w:p>
    <w:p w:rsidR="00CF5505" w:rsidRPr="00DE2F9B" w:rsidRDefault="00CF5505" w:rsidP="00CF5505">
      <w:pPr>
        <w:jc w:val="center"/>
        <w:rPr>
          <w:sz w:val="28"/>
          <w:szCs w:val="28"/>
        </w:rPr>
      </w:pPr>
      <w:r w:rsidRPr="00DE2F9B">
        <w:rPr>
          <w:sz w:val="28"/>
          <w:szCs w:val="28"/>
        </w:rPr>
        <w:t>Восьме скликання</w:t>
      </w:r>
    </w:p>
    <w:p w:rsidR="00CF5505" w:rsidRPr="00DE2F9B" w:rsidRDefault="00CF5505" w:rsidP="00CF5505">
      <w:pPr>
        <w:jc w:val="center"/>
        <w:rPr>
          <w:sz w:val="28"/>
          <w:szCs w:val="28"/>
        </w:rPr>
      </w:pPr>
      <w:r w:rsidRPr="00DE2F9B">
        <w:rPr>
          <w:sz w:val="28"/>
          <w:szCs w:val="28"/>
        </w:rPr>
        <w:t>(</w:t>
      </w:r>
      <w:r w:rsidR="00564F7A">
        <w:rPr>
          <w:sz w:val="28"/>
          <w:szCs w:val="28"/>
        </w:rPr>
        <w:t>П’ятнадцята</w:t>
      </w:r>
      <w:r w:rsidRPr="00DE2F9B">
        <w:rPr>
          <w:sz w:val="28"/>
          <w:szCs w:val="28"/>
        </w:rPr>
        <w:t xml:space="preserve"> сесія)</w:t>
      </w:r>
    </w:p>
    <w:p w:rsidR="00CF5505" w:rsidRPr="00A10375" w:rsidRDefault="00CF5505" w:rsidP="00CF5505">
      <w:pPr>
        <w:pStyle w:val="1"/>
        <w:ind w:right="-1"/>
        <w:jc w:val="center"/>
        <w:rPr>
          <w:b w:val="0"/>
        </w:rPr>
      </w:pPr>
      <w:r w:rsidRPr="00A10375">
        <w:rPr>
          <w:b w:val="0"/>
        </w:rPr>
        <w:t xml:space="preserve">Р І Ш Е Н </w:t>
      </w:r>
      <w:proofErr w:type="spellStart"/>
      <w:r w:rsidRPr="00A10375">
        <w:rPr>
          <w:b w:val="0"/>
        </w:rPr>
        <w:t>Н</w:t>
      </w:r>
      <w:proofErr w:type="spellEnd"/>
      <w:r w:rsidRPr="00A10375">
        <w:rPr>
          <w:b w:val="0"/>
        </w:rPr>
        <w:t xml:space="preserve"> Я</w:t>
      </w:r>
    </w:p>
    <w:p w:rsidR="00CF5505" w:rsidRPr="00A10375" w:rsidRDefault="00CF5505" w:rsidP="00CF5505">
      <w:pPr>
        <w:pStyle w:val="2"/>
        <w:jc w:val="center"/>
        <w:rPr>
          <w:rFonts w:ascii="Times New Roman" w:hAnsi="Times New Roman"/>
          <w:b/>
          <w:sz w:val="18"/>
        </w:rPr>
      </w:pPr>
    </w:p>
    <w:tbl>
      <w:tblPr>
        <w:tblW w:w="0" w:type="auto"/>
        <w:tblLook w:val="01E0"/>
      </w:tblPr>
      <w:tblGrid>
        <w:gridCol w:w="5328"/>
        <w:gridCol w:w="4166"/>
      </w:tblGrid>
      <w:tr w:rsidR="00CF5505" w:rsidRPr="00DE5FA2" w:rsidTr="004C3B8F">
        <w:tc>
          <w:tcPr>
            <w:tcW w:w="5328" w:type="dxa"/>
          </w:tcPr>
          <w:p w:rsidR="00CF5505" w:rsidRPr="00DE5FA2" w:rsidRDefault="00CF5505" w:rsidP="00661A47">
            <w:pPr>
              <w:pStyle w:val="2"/>
              <w:autoSpaceDE w:val="0"/>
              <w:autoSpaceDN w:val="0"/>
              <w:rPr>
                <w:rFonts w:ascii="Times New Roman" w:hAnsi="Times New Roman"/>
                <w:b/>
                <w:szCs w:val="28"/>
              </w:rPr>
            </w:pPr>
            <w:r w:rsidRPr="00DE5FA2">
              <w:rPr>
                <w:rFonts w:ascii="Times New Roman" w:hAnsi="Times New Roman"/>
                <w:bCs/>
                <w:szCs w:val="28"/>
              </w:rPr>
              <w:t xml:space="preserve">від </w:t>
            </w:r>
            <w:r w:rsidR="00D31AA4">
              <w:rPr>
                <w:rFonts w:ascii="Times New Roman" w:hAnsi="Times New Roman"/>
                <w:bCs/>
                <w:szCs w:val="28"/>
              </w:rPr>
              <w:t>«</w:t>
            </w:r>
            <w:r w:rsidR="00661A47">
              <w:rPr>
                <w:rFonts w:ascii="Times New Roman" w:hAnsi="Times New Roman"/>
                <w:bCs/>
                <w:szCs w:val="28"/>
              </w:rPr>
              <w:t>15</w:t>
            </w:r>
            <w:r>
              <w:rPr>
                <w:rFonts w:ascii="Times New Roman" w:hAnsi="Times New Roman"/>
                <w:bCs/>
                <w:szCs w:val="28"/>
              </w:rPr>
              <w:t>»</w:t>
            </w:r>
            <w:r w:rsidR="00661A47">
              <w:rPr>
                <w:rFonts w:ascii="Times New Roman" w:hAnsi="Times New Roman"/>
                <w:bCs/>
                <w:szCs w:val="28"/>
              </w:rPr>
              <w:t xml:space="preserve">березня </w:t>
            </w:r>
            <w:r w:rsidR="001521DE">
              <w:rPr>
                <w:rFonts w:ascii="Times New Roman" w:hAnsi="Times New Roman"/>
                <w:bCs/>
                <w:szCs w:val="28"/>
              </w:rPr>
              <w:t>2023</w:t>
            </w:r>
            <w:r w:rsidRPr="00DE5FA2">
              <w:rPr>
                <w:rFonts w:ascii="Times New Roman" w:hAnsi="Times New Roman"/>
                <w:bCs/>
                <w:szCs w:val="28"/>
              </w:rPr>
              <w:t xml:space="preserve"> року</w:t>
            </w:r>
          </w:p>
        </w:tc>
        <w:tc>
          <w:tcPr>
            <w:tcW w:w="4166" w:type="dxa"/>
          </w:tcPr>
          <w:p w:rsidR="00CF5505" w:rsidRDefault="00CF5505" w:rsidP="004C3B8F">
            <w:pPr>
              <w:pStyle w:val="2"/>
              <w:autoSpaceDE w:val="0"/>
              <w:autoSpaceDN w:val="0"/>
              <w:jc w:val="right"/>
              <w:rPr>
                <w:rFonts w:ascii="Times New Roman" w:hAnsi="Times New Roman"/>
                <w:bCs/>
                <w:szCs w:val="28"/>
              </w:rPr>
            </w:pPr>
            <w:r w:rsidRPr="00DE5FA2">
              <w:rPr>
                <w:rFonts w:ascii="Times New Roman" w:hAnsi="Times New Roman"/>
                <w:bCs/>
                <w:szCs w:val="28"/>
              </w:rPr>
              <w:t>№</w:t>
            </w:r>
            <w:r w:rsidR="00661A47">
              <w:rPr>
                <w:rFonts w:ascii="Times New Roman" w:hAnsi="Times New Roman"/>
                <w:bCs/>
                <w:szCs w:val="28"/>
              </w:rPr>
              <w:t>250</w:t>
            </w:r>
          </w:p>
          <w:p w:rsidR="0091410C" w:rsidRPr="00DE5FA2" w:rsidRDefault="0091410C" w:rsidP="004C3B8F">
            <w:pPr>
              <w:pStyle w:val="2"/>
              <w:autoSpaceDE w:val="0"/>
              <w:autoSpaceDN w:val="0"/>
              <w:jc w:val="right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:rsidR="00CF5505" w:rsidRPr="000716BE" w:rsidRDefault="00D31AA4" w:rsidP="004633C0">
      <w:pPr>
        <w:ind w:right="4820"/>
        <w:jc w:val="both"/>
        <w:rPr>
          <w:sz w:val="28"/>
          <w:szCs w:val="28"/>
        </w:rPr>
      </w:pPr>
      <w:r w:rsidRPr="00D31AA4">
        <w:rPr>
          <w:sz w:val="28"/>
          <w:szCs w:val="28"/>
        </w:rPr>
        <w:t xml:space="preserve">Про </w:t>
      </w:r>
      <w:r w:rsidR="004633C0">
        <w:rPr>
          <w:sz w:val="28"/>
          <w:szCs w:val="28"/>
        </w:rPr>
        <w:t xml:space="preserve">Програму виконання судових рішень та </w:t>
      </w:r>
      <w:r w:rsidR="004633C0" w:rsidRPr="004633C0">
        <w:rPr>
          <w:sz w:val="28"/>
          <w:szCs w:val="28"/>
        </w:rPr>
        <w:t xml:space="preserve">виконавчих документів </w:t>
      </w:r>
      <w:r w:rsidR="004633C0">
        <w:rPr>
          <w:sz w:val="28"/>
          <w:szCs w:val="28"/>
        </w:rPr>
        <w:t xml:space="preserve">по </w:t>
      </w:r>
      <w:proofErr w:type="spellStart"/>
      <w:r w:rsidR="004633C0">
        <w:rPr>
          <w:sz w:val="28"/>
          <w:szCs w:val="28"/>
        </w:rPr>
        <w:t>Дубенській</w:t>
      </w:r>
      <w:proofErr w:type="spellEnd"/>
      <w:r w:rsidR="004633C0">
        <w:rPr>
          <w:sz w:val="28"/>
          <w:szCs w:val="28"/>
        </w:rPr>
        <w:t xml:space="preserve"> районній раді </w:t>
      </w:r>
      <w:r w:rsidR="004633C0" w:rsidRPr="004633C0">
        <w:rPr>
          <w:sz w:val="28"/>
          <w:szCs w:val="28"/>
        </w:rPr>
        <w:t>на 2023-2025 роки</w:t>
      </w:r>
    </w:p>
    <w:p w:rsidR="00CF5505" w:rsidRDefault="00CF5505" w:rsidP="000716BE">
      <w:pPr>
        <w:jc w:val="both"/>
        <w:rPr>
          <w:sz w:val="28"/>
          <w:szCs w:val="28"/>
        </w:rPr>
      </w:pPr>
    </w:p>
    <w:p w:rsidR="002A5633" w:rsidRPr="002A5633" w:rsidRDefault="002A5633" w:rsidP="002A5633">
      <w:pPr>
        <w:jc w:val="both"/>
        <w:rPr>
          <w:sz w:val="28"/>
          <w:szCs w:val="28"/>
        </w:rPr>
      </w:pPr>
    </w:p>
    <w:p w:rsidR="004633C0" w:rsidRPr="004633C0" w:rsidRDefault="00CC251C" w:rsidP="004633C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633C0" w:rsidRPr="004633C0">
        <w:rPr>
          <w:sz w:val="28"/>
          <w:szCs w:val="28"/>
        </w:rPr>
        <w:t>Відповідно до статті 43 Закону України «Про місцеве самоврядування в</w:t>
      </w:r>
    </w:p>
    <w:p w:rsidR="00CF5505" w:rsidRPr="00EA4A71" w:rsidRDefault="004633C0" w:rsidP="002A5633">
      <w:pPr>
        <w:jc w:val="both"/>
        <w:rPr>
          <w:bCs/>
          <w:sz w:val="28"/>
          <w:szCs w:val="28"/>
        </w:rPr>
      </w:pPr>
      <w:r w:rsidRPr="004633C0">
        <w:rPr>
          <w:sz w:val="28"/>
          <w:szCs w:val="28"/>
        </w:rPr>
        <w:t xml:space="preserve">Україні», </w:t>
      </w:r>
      <w:r w:rsidR="002A5633" w:rsidRPr="002A5633">
        <w:rPr>
          <w:sz w:val="28"/>
          <w:szCs w:val="28"/>
        </w:rPr>
        <w:t>Закону України «Про гарантії держави</w:t>
      </w:r>
      <w:r w:rsidR="002A5633">
        <w:rPr>
          <w:sz w:val="28"/>
          <w:szCs w:val="28"/>
        </w:rPr>
        <w:t xml:space="preserve"> </w:t>
      </w:r>
      <w:r w:rsidR="002A5633" w:rsidRPr="002A5633">
        <w:rPr>
          <w:sz w:val="28"/>
          <w:szCs w:val="28"/>
        </w:rPr>
        <w:t>щодо виконання судових рішень», Постанови Кабінету Міністрів України від</w:t>
      </w:r>
      <w:r w:rsidR="002A5633">
        <w:rPr>
          <w:sz w:val="28"/>
          <w:szCs w:val="28"/>
        </w:rPr>
        <w:t xml:space="preserve"> </w:t>
      </w:r>
      <w:r w:rsidR="002A5633" w:rsidRPr="002A5633">
        <w:rPr>
          <w:sz w:val="28"/>
          <w:szCs w:val="28"/>
        </w:rPr>
        <w:t>03 серпня 2011 року № 845 «Про затвердження Порядку виконання рішень про</w:t>
      </w:r>
      <w:r w:rsidR="002A5633">
        <w:rPr>
          <w:sz w:val="28"/>
          <w:szCs w:val="28"/>
        </w:rPr>
        <w:t xml:space="preserve"> </w:t>
      </w:r>
      <w:r w:rsidR="002A5633" w:rsidRPr="002A5633">
        <w:rPr>
          <w:sz w:val="28"/>
          <w:szCs w:val="28"/>
        </w:rPr>
        <w:t>стягнення коштів державного та місцевих бюджетів або боржників», з метою забезпечення своєчасного виконання судових</w:t>
      </w:r>
      <w:r w:rsidR="002A5633">
        <w:rPr>
          <w:sz w:val="28"/>
          <w:szCs w:val="28"/>
        </w:rPr>
        <w:t xml:space="preserve"> рішень, </w:t>
      </w:r>
      <w:r w:rsidR="001F2149">
        <w:rPr>
          <w:sz w:val="28"/>
          <w:szCs w:val="28"/>
        </w:rPr>
        <w:t>за погодженням з постійними комісіями та президією районної ради</w:t>
      </w:r>
      <w:r w:rsidR="00CF5505" w:rsidRPr="000716BE">
        <w:rPr>
          <w:sz w:val="28"/>
          <w:szCs w:val="28"/>
        </w:rPr>
        <w:t>, районна рада</w:t>
      </w:r>
    </w:p>
    <w:p w:rsidR="00AD22AD" w:rsidRDefault="00AD22AD" w:rsidP="00EA4A71">
      <w:pPr>
        <w:spacing w:line="276" w:lineRule="auto"/>
        <w:jc w:val="center"/>
        <w:rPr>
          <w:sz w:val="28"/>
          <w:szCs w:val="28"/>
        </w:rPr>
      </w:pPr>
    </w:p>
    <w:p w:rsidR="00CC251C" w:rsidRPr="000716BE" w:rsidRDefault="00CF5505" w:rsidP="00EA4A71">
      <w:pPr>
        <w:spacing w:line="276" w:lineRule="auto"/>
        <w:jc w:val="center"/>
        <w:rPr>
          <w:sz w:val="28"/>
          <w:szCs w:val="28"/>
        </w:rPr>
      </w:pPr>
      <w:r w:rsidRPr="000716BE">
        <w:rPr>
          <w:sz w:val="28"/>
          <w:szCs w:val="28"/>
        </w:rPr>
        <w:t>вирішила:</w:t>
      </w:r>
    </w:p>
    <w:p w:rsidR="000E6A86" w:rsidRDefault="000E6A86" w:rsidP="00564F7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F2149">
        <w:rPr>
          <w:sz w:val="28"/>
          <w:szCs w:val="28"/>
        </w:rPr>
        <w:t xml:space="preserve">Затвердити </w:t>
      </w:r>
      <w:r w:rsidR="002A5633" w:rsidRPr="002A5633">
        <w:rPr>
          <w:sz w:val="28"/>
          <w:szCs w:val="28"/>
        </w:rPr>
        <w:t xml:space="preserve">Програму виконання судових рішень та виконавчих документів по </w:t>
      </w:r>
      <w:proofErr w:type="spellStart"/>
      <w:r w:rsidR="002A5633" w:rsidRPr="002A5633">
        <w:rPr>
          <w:sz w:val="28"/>
          <w:szCs w:val="28"/>
        </w:rPr>
        <w:t>Дубенській</w:t>
      </w:r>
      <w:proofErr w:type="spellEnd"/>
      <w:r w:rsidR="002A5633" w:rsidRPr="002A5633">
        <w:rPr>
          <w:sz w:val="28"/>
          <w:szCs w:val="28"/>
        </w:rPr>
        <w:t xml:space="preserve"> районній раді на 2023-2025 роки </w:t>
      </w:r>
      <w:r w:rsidR="001F2149">
        <w:rPr>
          <w:sz w:val="28"/>
          <w:szCs w:val="28"/>
        </w:rPr>
        <w:t>( додається).</w:t>
      </w:r>
    </w:p>
    <w:p w:rsidR="00CF5505" w:rsidRPr="00A160D7" w:rsidRDefault="00F8407F" w:rsidP="00564F7A">
      <w:pPr>
        <w:spacing w:line="276" w:lineRule="auto"/>
        <w:ind w:firstLine="708"/>
        <w:jc w:val="both"/>
        <w:rPr>
          <w:sz w:val="28"/>
          <w:szCs w:val="28"/>
        </w:rPr>
      </w:pPr>
      <w:r w:rsidRPr="000716BE">
        <w:rPr>
          <w:sz w:val="28"/>
          <w:szCs w:val="28"/>
        </w:rPr>
        <w:t>2</w:t>
      </w:r>
      <w:r w:rsidR="008C5CD9" w:rsidRPr="000716BE">
        <w:rPr>
          <w:sz w:val="28"/>
          <w:szCs w:val="28"/>
        </w:rPr>
        <w:t>.</w:t>
      </w:r>
      <w:r w:rsidR="001F2149">
        <w:rPr>
          <w:sz w:val="28"/>
          <w:szCs w:val="28"/>
        </w:rPr>
        <w:t>Фінансовому управлінню р</w:t>
      </w:r>
      <w:r w:rsidR="00A160D7">
        <w:rPr>
          <w:sz w:val="28"/>
          <w:szCs w:val="28"/>
        </w:rPr>
        <w:t>айонної державної адміністрації, при формуванні районного бюджету та при внесенні змін до нього на відповідні роки, передбач</w:t>
      </w:r>
      <w:r w:rsidR="002A5633">
        <w:rPr>
          <w:sz w:val="28"/>
          <w:szCs w:val="28"/>
        </w:rPr>
        <w:t>а</w:t>
      </w:r>
      <w:r w:rsidR="00A160D7">
        <w:rPr>
          <w:sz w:val="28"/>
          <w:szCs w:val="28"/>
        </w:rPr>
        <w:t>ти необхідні асигнування для виконання заходів Програми</w:t>
      </w:r>
      <w:r w:rsidR="002A5633" w:rsidRPr="002A5633">
        <w:t xml:space="preserve"> </w:t>
      </w:r>
      <w:r w:rsidR="002A5633" w:rsidRPr="002A5633">
        <w:rPr>
          <w:sz w:val="28"/>
          <w:szCs w:val="28"/>
        </w:rPr>
        <w:t>у межах бюджетного фінансування на відповідний рік.</w:t>
      </w:r>
      <w:r w:rsidR="002A5633">
        <w:rPr>
          <w:sz w:val="28"/>
          <w:szCs w:val="28"/>
        </w:rPr>
        <w:t xml:space="preserve"> </w:t>
      </w:r>
      <w:r w:rsidR="00A160D7">
        <w:rPr>
          <w:sz w:val="28"/>
          <w:szCs w:val="28"/>
        </w:rPr>
        <w:t>.</w:t>
      </w:r>
    </w:p>
    <w:p w:rsidR="00CF5505" w:rsidRDefault="00A160D7" w:rsidP="00564F7A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cs="Courier New"/>
          <w:sz w:val="28"/>
          <w:szCs w:val="28"/>
        </w:rPr>
      </w:pPr>
      <w:r>
        <w:rPr>
          <w:sz w:val="28"/>
          <w:szCs w:val="28"/>
        </w:rPr>
        <w:t>3</w:t>
      </w:r>
      <w:r w:rsidR="00CF5505" w:rsidRPr="00450FEC">
        <w:rPr>
          <w:sz w:val="28"/>
          <w:szCs w:val="28"/>
        </w:rPr>
        <w:t xml:space="preserve">. </w:t>
      </w:r>
      <w:r w:rsidR="00450FEC" w:rsidRPr="00450FEC">
        <w:rPr>
          <w:rFonts w:cs="Courier New"/>
          <w:sz w:val="28"/>
          <w:szCs w:val="28"/>
        </w:rPr>
        <w:t xml:space="preserve">Контроль за виконанням даного рішення покласти на постійну комісію районної ради </w:t>
      </w:r>
      <w:r>
        <w:rPr>
          <w:sz w:val="28"/>
          <w:szCs w:val="28"/>
        </w:rPr>
        <w:t>з питань фінансів, податків та бюджету.</w:t>
      </w:r>
    </w:p>
    <w:p w:rsidR="00CC251C" w:rsidRDefault="00CC251C" w:rsidP="00CC251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Courier New"/>
          <w:sz w:val="28"/>
          <w:szCs w:val="28"/>
        </w:rPr>
      </w:pPr>
    </w:p>
    <w:p w:rsidR="00CC251C" w:rsidRPr="000716BE" w:rsidRDefault="00CC251C" w:rsidP="00CC251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CF5505" w:rsidRDefault="00CF5505" w:rsidP="000716BE">
      <w:pPr>
        <w:jc w:val="both"/>
        <w:rPr>
          <w:sz w:val="28"/>
          <w:szCs w:val="28"/>
        </w:rPr>
      </w:pPr>
      <w:r w:rsidRPr="000716BE">
        <w:rPr>
          <w:sz w:val="28"/>
          <w:szCs w:val="28"/>
        </w:rPr>
        <w:tab/>
        <w:t>Голова ради</w:t>
      </w:r>
      <w:r w:rsidRPr="000716BE">
        <w:rPr>
          <w:sz w:val="28"/>
          <w:szCs w:val="28"/>
        </w:rPr>
        <w:tab/>
      </w:r>
      <w:r w:rsidRPr="000716BE">
        <w:rPr>
          <w:sz w:val="28"/>
          <w:szCs w:val="28"/>
        </w:rPr>
        <w:tab/>
      </w:r>
      <w:r w:rsidRPr="000716BE">
        <w:rPr>
          <w:sz w:val="28"/>
          <w:szCs w:val="28"/>
        </w:rPr>
        <w:tab/>
      </w:r>
      <w:r w:rsidRPr="000716BE">
        <w:rPr>
          <w:sz w:val="28"/>
          <w:szCs w:val="28"/>
        </w:rPr>
        <w:tab/>
      </w:r>
      <w:r w:rsidRPr="000716BE">
        <w:rPr>
          <w:sz w:val="28"/>
          <w:szCs w:val="28"/>
        </w:rPr>
        <w:tab/>
      </w:r>
      <w:r w:rsidRPr="000716BE">
        <w:rPr>
          <w:sz w:val="28"/>
          <w:szCs w:val="28"/>
        </w:rPr>
        <w:tab/>
        <w:t xml:space="preserve">       В</w:t>
      </w:r>
      <w:r w:rsidR="000716BE" w:rsidRPr="000716BE">
        <w:rPr>
          <w:sz w:val="28"/>
          <w:szCs w:val="28"/>
        </w:rPr>
        <w:t>іктор КОВАЛЬОВ</w:t>
      </w:r>
    </w:p>
    <w:p w:rsidR="00AD29A7" w:rsidRDefault="00AD29A7" w:rsidP="000716BE">
      <w:pPr>
        <w:jc w:val="both"/>
        <w:rPr>
          <w:sz w:val="28"/>
          <w:szCs w:val="28"/>
        </w:rPr>
      </w:pPr>
    </w:p>
    <w:p w:rsidR="00AD29A7" w:rsidRDefault="00AD29A7" w:rsidP="000716BE">
      <w:pPr>
        <w:jc w:val="both"/>
        <w:rPr>
          <w:sz w:val="28"/>
          <w:szCs w:val="28"/>
        </w:rPr>
      </w:pPr>
    </w:p>
    <w:p w:rsidR="00AD29A7" w:rsidRPr="00AD29A7" w:rsidRDefault="00AD29A7" w:rsidP="00AD29A7">
      <w:pPr>
        <w:shd w:val="clear" w:color="auto" w:fill="FFFEF5"/>
        <w:rPr>
          <w:color w:val="000000"/>
          <w:sz w:val="28"/>
          <w:szCs w:val="28"/>
          <w:lang w:eastAsia="uk-UA"/>
        </w:rPr>
      </w:pPr>
      <w:r w:rsidRPr="00AD29A7">
        <w:rPr>
          <w:color w:val="000000"/>
          <w:sz w:val="28"/>
          <w:szCs w:val="28"/>
          <w:lang w:eastAsia="uk-UA"/>
        </w:rPr>
        <w:lastRenderedPageBreak/>
        <w:t xml:space="preserve">                                                             </w:t>
      </w:r>
      <w:r w:rsidR="00564F7A">
        <w:rPr>
          <w:color w:val="000000"/>
          <w:sz w:val="28"/>
          <w:szCs w:val="28"/>
          <w:lang w:eastAsia="uk-UA"/>
        </w:rPr>
        <w:t xml:space="preserve">                    </w:t>
      </w:r>
      <w:r w:rsidR="00564F7A">
        <w:rPr>
          <w:color w:val="000000"/>
          <w:sz w:val="28"/>
          <w:szCs w:val="28"/>
          <w:lang w:eastAsia="uk-UA"/>
        </w:rPr>
        <w:tab/>
        <w:t>Затверджено</w:t>
      </w:r>
    </w:p>
    <w:p w:rsidR="00AD29A7" w:rsidRPr="00AD29A7" w:rsidRDefault="00AD29A7" w:rsidP="00AD29A7">
      <w:pPr>
        <w:shd w:val="clear" w:color="auto" w:fill="FFFEF5"/>
        <w:rPr>
          <w:color w:val="000000"/>
          <w:sz w:val="28"/>
          <w:szCs w:val="28"/>
          <w:lang w:eastAsia="uk-UA"/>
        </w:rPr>
      </w:pPr>
      <w:r w:rsidRPr="00AD29A7">
        <w:rPr>
          <w:color w:val="000000"/>
          <w:sz w:val="28"/>
          <w:szCs w:val="28"/>
          <w:lang w:eastAsia="uk-UA"/>
        </w:rPr>
        <w:t>                                                                                    рішення районної ради</w:t>
      </w:r>
    </w:p>
    <w:p w:rsidR="00AD29A7" w:rsidRPr="00AD29A7" w:rsidRDefault="00AD29A7" w:rsidP="00AD29A7">
      <w:pPr>
        <w:shd w:val="clear" w:color="auto" w:fill="FFFEF5"/>
        <w:rPr>
          <w:color w:val="000000"/>
          <w:sz w:val="28"/>
          <w:szCs w:val="28"/>
          <w:lang w:eastAsia="uk-UA"/>
        </w:rPr>
      </w:pPr>
      <w:r w:rsidRPr="00AD29A7">
        <w:rPr>
          <w:color w:val="000000"/>
          <w:sz w:val="28"/>
          <w:szCs w:val="28"/>
          <w:lang w:eastAsia="uk-UA"/>
        </w:rPr>
        <w:t xml:space="preserve">                                                                                    від  </w:t>
      </w:r>
      <w:r w:rsidR="00661A47">
        <w:rPr>
          <w:color w:val="000000"/>
          <w:sz w:val="28"/>
          <w:szCs w:val="28"/>
          <w:lang w:eastAsia="uk-UA"/>
        </w:rPr>
        <w:t xml:space="preserve">15 березня </w:t>
      </w:r>
      <w:r w:rsidR="001521DE">
        <w:rPr>
          <w:color w:val="000000"/>
          <w:sz w:val="28"/>
          <w:szCs w:val="28"/>
          <w:lang w:eastAsia="uk-UA"/>
        </w:rPr>
        <w:t>2023</w:t>
      </w:r>
      <w:r w:rsidRPr="00AD29A7">
        <w:rPr>
          <w:color w:val="000000"/>
          <w:sz w:val="28"/>
          <w:szCs w:val="28"/>
          <w:lang w:eastAsia="uk-UA"/>
        </w:rPr>
        <w:t xml:space="preserve"> року</w:t>
      </w:r>
    </w:p>
    <w:p w:rsidR="00AD29A7" w:rsidRPr="00AD29A7" w:rsidRDefault="00AD29A7" w:rsidP="00AD29A7">
      <w:pPr>
        <w:shd w:val="clear" w:color="auto" w:fill="FFFEF5"/>
        <w:rPr>
          <w:color w:val="000000"/>
          <w:sz w:val="28"/>
          <w:szCs w:val="28"/>
          <w:lang w:eastAsia="uk-UA"/>
        </w:rPr>
      </w:pPr>
      <w:r w:rsidRPr="00AD29A7">
        <w:rPr>
          <w:color w:val="000000"/>
          <w:sz w:val="28"/>
          <w:szCs w:val="28"/>
          <w:lang w:eastAsia="uk-UA"/>
        </w:rPr>
        <w:t xml:space="preserve">                                                                                    №</w:t>
      </w:r>
      <w:r w:rsidR="00661A47">
        <w:rPr>
          <w:color w:val="000000"/>
          <w:sz w:val="28"/>
          <w:szCs w:val="28"/>
          <w:lang w:eastAsia="uk-UA"/>
        </w:rPr>
        <w:t>250</w:t>
      </w:r>
    </w:p>
    <w:p w:rsidR="00AD22AD" w:rsidRDefault="00AD22AD" w:rsidP="00783560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  <w:sz w:val="28"/>
          <w:szCs w:val="28"/>
        </w:rPr>
      </w:pPr>
    </w:p>
    <w:p w:rsidR="00AD22AD" w:rsidRDefault="00AD22AD" w:rsidP="00783560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  <w:sz w:val="28"/>
          <w:szCs w:val="28"/>
        </w:rPr>
      </w:pPr>
    </w:p>
    <w:p w:rsidR="00783560" w:rsidRDefault="00783560" w:rsidP="00783560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ПРОГРАМА</w:t>
      </w:r>
    </w:p>
    <w:p w:rsidR="00DB66E0" w:rsidRDefault="00DB66E0" w:rsidP="00783560">
      <w:pPr>
        <w:pBdr>
          <w:top w:val="nil"/>
          <w:left w:val="nil"/>
          <w:bottom w:val="nil"/>
          <w:right w:val="nil"/>
          <w:between w:val="nil"/>
        </w:pBdr>
        <w:tabs>
          <w:tab w:val="left" w:pos="3962"/>
        </w:tabs>
        <w:ind w:firstLine="567"/>
        <w:jc w:val="center"/>
        <w:rPr>
          <w:b/>
          <w:color w:val="000000"/>
          <w:sz w:val="28"/>
          <w:szCs w:val="28"/>
        </w:rPr>
      </w:pPr>
      <w:r w:rsidRPr="00DB66E0">
        <w:rPr>
          <w:b/>
          <w:color w:val="000000"/>
          <w:sz w:val="28"/>
          <w:szCs w:val="28"/>
        </w:rPr>
        <w:t>виконання судових рішень та виконавчих документів</w:t>
      </w:r>
    </w:p>
    <w:p w:rsidR="00783560" w:rsidRPr="00783560" w:rsidRDefault="00DB66E0" w:rsidP="00783560">
      <w:pPr>
        <w:pBdr>
          <w:top w:val="nil"/>
          <w:left w:val="nil"/>
          <w:bottom w:val="nil"/>
          <w:right w:val="nil"/>
          <w:between w:val="nil"/>
        </w:pBdr>
        <w:tabs>
          <w:tab w:val="left" w:pos="3962"/>
        </w:tabs>
        <w:ind w:firstLine="567"/>
        <w:jc w:val="center"/>
        <w:rPr>
          <w:color w:val="000000"/>
          <w:sz w:val="28"/>
          <w:szCs w:val="28"/>
        </w:rPr>
      </w:pPr>
      <w:r w:rsidRPr="00DB66E0">
        <w:rPr>
          <w:b/>
          <w:color w:val="000000"/>
          <w:sz w:val="28"/>
          <w:szCs w:val="28"/>
        </w:rPr>
        <w:t xml:space="preserve"> по </w:t>
      </w:r>
      <w:proofErr w:type="spellStart"/>
      <w:r w:rsidRPr="00DB66E0">
        <w:rPr>
          <w:b/>
          <w:color w:val="000000"/>
          <w:sz w:val="28"/>
          <w:szCs w:val="28"/>
        </w:rPr>
        <w:t>Дубенській</w:t>
      </w:r>
      <w:proofErr w:type="spellEnd"/>
      <w:r w:rsidRPr="00DB66E0">
        <w:rPr>
          <w:b/>
          <w:color w:val="000000"/>
          <w:sz w:val="28"/>
          <w:szCs w:val="28"/>
        </w:rPr>
        <w:t xml:space="preserve"> районній раді на 2023-2025 роки</w:t>
      </w:r>
    </w:p>
    <w:p w:rsidR="00DB66E0" w:rsidRDefault="00DB66E0" w:rsidP="00783560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  <w:sz w:val="28"/>
          <w:szCs w:val="28"/>
        </w:rPr>
      </w:pPr>
    </w:p>
    <w:p w:rsidR="00783560" w:rsidRPr="00783560" w:rsidRDefault="00783560" w:rsidP="00783560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8"/>
          <w:szCs w:val="28"/>
        </w:rPr>
      </w:pPr>
      <w:r w:rsidRPr="00783560">
        <w:rPr>
          <w:b/>
          <w:color w:val="000000"/>
          <w:sz w:val="28"/>
          <w:szCs w:val="28"/>
        </w:rPr>
        <w:t>1. Загальні положення</w:t>
      </w:r>
    </w:p>
    <w:p w:rsidR="00783560" w:rsidRPr="00783560" w:rsidRDefault="00783560" w:rsidP="0078356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  <w:r w:rsidRPr="00783560">
        <w:rPr>
          <w:color w:val="000000"/>
          <w:sz w:val="28"/>
          <w:szCs w:val="28"/>
        </w:rPr>
        <w:t>Програма виконання судових рішень та виконавчих документів</w:t>
      </w:r>
      <w:r w:rsidR="00DB66E0" w:rsidRPr="00DB66E0">
        <w:rPr>
          <w:b/>
          <w:color w:val="000000"/>
          <w:sz w:val="28"/>
          <w:szCs w:val="28"/>
        </w:rPr>
        <w:t xml:space="preserve"> </w:t>
      </w:r>
      <w:r w:rsidR="00DB66E0" w:rsidRPr="00DB66E0">
        <w:rPr>
          <w:color w:val="000000"/>
          <w:sz w:val="28"/>
          <w:szCs w:val="28"/>
        </w:rPr>
        <w:t xml:space="preserve">по </w:t>
      </w:r>
      <w:proofErr w:type="spellStart"/>
      <w:r w:rsidR="00DB66E0" w:rsidRPr="00DB66E0">
        <w:rPr>
          <w:color w:val="000000"/>
          <w:sz w:val="28"/>
          <w:szCs w:val="28"/>
        </w:rPr>
        <w:t>Дубенській</w:t>
      </w:r>
      <w:proofErr w:type="spellEnd"/>
      <w:r w:rsidR="00DB66E0" w:rsidRPr="00DB66E0">
        <w:rPr>
          <w:color w:val="000000"/>
          <w:sz w:val="28"/>
          <w:szCs w:val="28"/>
        </w:rPr>
        <w:t xml:space="preserve"> районній раді</w:t>
      </w:r>
      <w:r w:rsidR="00DB66E0">
        <w:rPr>
          <w:b/>
          <w:color w:val="000000"/>
          <w:sz w:val="28"/>
          <w:szCs w:val="28"/>
        </w:rPr>
        <w:t xml:space="preserve"> </w:t>
      </w:r>
      <w:r w:rsidRPr="00783560">
        <w:rPr>
          <w:color w:val="000000"/>
          <w:sz w:val="28"/>
          <w:szCs w:val="28"/>
        </w:rPr>
        <w:t xml:space="preserve"> на 2023-2025 роки (далі – Програма) розроблена на підставі відповідних законодавчих і нормативних документів, які регламентують питання погашення заборгованості за рішеннями суду, виконання яких гарантується державою.</w:t>
      </w:r>
    </w:p>
    <w:p w:rsidR="00783560" w:rsidRPr="00783560" w:rsidRDefault="00783560" w:rsidP="0078356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  <w:r w:rsidRPr="00783560">
        <w:rPr>
          <w:color w:val="000000"/>
          <w:sz w:val="28"/>
          <w:szCs w:val="28"/>
        </w:rPr>
        <w:t>Згідно зі статтею 129</w:t>
      </w:r>
      <w:r w:rsidRPr="00783560">
        <w:rPr>
          <w:color w:val="000000"/>
          <w:sz w:val="28"/>
          <w:szCs w:val="28"/>
          <w:vertAlign w:val="superscript"/>
        </w:rPr>
        <w:t>1</w:t>
      </w:r>
      <w:r w:rsidRPr="00783560">
        <w:rPr>
          <w:color w:val="000000"/>
          <w:sz w:val="28"/>
          <w:szCs w:val="28"/>
        </w:rPr>
        <w:t xml:space="preserve"> Конституції України </w:t>
      </w:r>
      <w:bookmarkStart w:id="0" w:name="bookmark=id.30j0zll" w:colFirst="0" w:colLast="0"/>
      <w:bookmarkEnd w:id="0"/>
      <w:r w:rsidRPr="00783560">
        <w:rPr>
          <w:color w:val="000000"/>
          <w:sz w:val="28"/>
          <w:szCs w:val="28"/>
        </w:rPr>
        <w:t>суд ухвалює рішення іменем України. Судове рішення є обов’язковим до виконання. Держава забезпечує виконання судового рішення у визначеному законом порядку. Контроль за виконанням судового рішення здійснює суд.</w:t>
      </w:r>
    </w:p>
    <w:p w:rsidR="00783560" w:rsidRPr="00783560" w:rsidRDefault="00783560" w:rsidP="0078356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  <w:r w:rsidRPr="00783560">
        <w:rPr>
          <w:color w:val="000000"/>
          <w:sz w:val="28"/>
          <w:szCs w:val="28"/>
        </w:rPr>
        <w:t>Статтею 3 Закону України «Про гарантії держави щодо виконання судових рішень» встановлено, що виконання рішень суду про стягнення коштів, боржником за якими є державний орган, здійснюється в межах відповідних бюджетних призначень шляхом списання коштів з рахунків такого державного органу, а в разі відсутності у зазначеного державного органу відповідних призначень – за рахунок коштів, передбачених за бюджетною програмою для забезпечення виконання рішень суду.</w:t>
      </w:r>
    </w:p>
    <w:p w:rsidR="00783560" w:rsidRPr="00783560" w:rsidRDefault="00783560" w:rsidP="0078356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  <w:r w:rsidRPr="00783560">
        <w:rPr>
          <w:color w:val="000000"/>
          <w:sz w:val="28"/>
          <w:szCs w:val="28"/>
        </w:rPr>
        <w:t>Механізм виконання рішень про стягнення коштів державного та місцевих бюджетів або боржників, прийнятих судами, а також іншими державними органами (посадовими особами), які згідно із законом мають право приймати такі рішення, встановлений постановою Кабінету Міністрів України від 03 серпня 2011 року № 845 «Про затвердження Порядку виконання рішень про стягнення коштів державного та місцевих бюджетів або боржників» (далі – Порядок).</w:t>
      </w:r>
    </w:p>
    <w:p w:rsidR="00783560" w:rsidRPr="00783560" w:rsidRDefault="00783560" w:rsidP="0078356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783560" w:rsidRPr="00783560" w:rsidRDefault="00783560" w:rsidP="00783560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/>
        <w:jc w:val="center"/>
        <w:rPr>
          <w:color w:val="000000"/>
          <w:sz w:val="28"/>
          <w:szCs w:val="28"/>
        </w:rPr>
      </w:pPr>
      <w:r w:rsidRPr="00783560">
        <w:rPr>
          <w:b/>
          <w:color w:val="000000"/>
          <w:sz w:val="28"/>
          <w:szCs w:val="28"/>
        </w:rPr>
        <w:t>2. Мета та завдання Програми</w:t>
      </w:r>
    </w:p>
    <w:p w:rsidR="00783560" w:rsidRPr="00783560" w:rsidRDefault="00783560" w:rsidP="0078356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8"/>
          <w:szCs w:val="28"/>
        </w:rPr>
      </w:pPr>
    </w:p>
    <w:p w:rsidR="00783560" w:rsidRPr="00783560" w:rsidRDefault="00783560" w:rsidP="0078356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783560">
        <w:rPr>
          <w:sz w:val="28"/>
          <w:szCs w:val="28"/>
        </w:rPr>
        <w:t xml:space="preserve">Метою цієї Програми є забезпечення виконання </w:t>
      </w:r>
      <w:r w:rsidR="00582175">
        <w:rPr>
          <w:sz w:val="28"/>
          <w:szCs w:val="28"/>
        </w:rPr>
        <w:t>Дубенською районною рад</w:t>
      </w:r>
      <w:r w:rsidR="00DB66E0">
        <w:rPr>
          <w:sz w:val="28"/>
          <w:szCs w:val="28"/>
        </w:rPr>
        <w:t>ою</w:t>
      </w:r>
      <w:r w:rsidRPr="00783560">
        <w:rPr>
          <w:sz w:val="28"/>
          <w:szCs w:val="28"/>
        </w:rPr>
        <w:t xml:space="preserve"> зобов’язань, що виникли на підставі судових рішень та виконавчих документів п</w:t>
      </w:r>
      <w:r w:rsidR="00582175">
        <w:rPr>
          <w:sz w:val="28"/>
          <w:szCs w:val="28"/>
        </w:rPr>
        <w:t>ро стягнення коштів з боржників та зменшення негативних наслідків, пов’язаних з невиконанням судових рішень (блокування рахунків, нарахування штрафних санкцій) та у зв’язку з неможливістю виконання таких рішень через відсутність відповідних бюджетних призначень.</w:t>
      </w:r>
      <w:r w:rsidRPr="00783560">
        <w:rPr>
          <w:sz w:val="28"/>
          <w:szCs w:val="28"/>
        </w:rPr>
        <w:t>.</w:t>
      </w:r>
    </w:p>
    <w:p w:rsidR="00783560" w:rsidRDefault="00783560" w:rsidP="00AD22A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783560">
        <w:rPr>
          <w:sz w:val="28"/>
          <w:szCs w:val="28"/>
        </w:rPr>
        <w:t xml:space="preserve">Завданням Програми є </w:t>
      </w:r>
      <w:r w:rsidR="00AA5D80">
        <w:rPr>
          <w:sz w:val="28"/>
          <w:szCs w:val="28"/>
        </w:rPr>
        <w:t xml:space="preserve">вирішення питання щодо погашення </w:t>
      </w:r>
      <w:r w:rsidRPr="00783560">
        <w:rPr>
          <w:sz w:val="28"/>
          <w:szCs w:val="28"/>
        </w:rPr>
        <w:t xml:space="preserve"> </w:t>
      </w:r>
      <w:r w:rsidR="00582175">
        <w:rPr>
          <w:sz w:val="28"/>
          <w:szCs w:val="28"/>
        </w:rPr>
        <w:t>Дубенською районною радою</w:t>
      </w:r>
      <w:r w:rsidR="00AA5D80">
        <w:rPr>
          <w:sz w:val="28"/>
          <w:szCs w:val="28"/>
        </w:rPr>
        <w:t xml:space="preserve"> </w:t>
      </w:r>
      <w:r w:rsidRPr="00783560">
        <w:rPr>
          <w:sz w:val="28"/>
          <w:szCs w:val="28"/>
        </w:rPr>
        <w:t>боргових зобов’язань за судовими рішеннями та виконавчими документами</w:t>
      </w:r>
    </w:p>
    <w:p w:rsidR="007420AA" w:rsidRPr="00783560" w:rsidRDefault="007420AA" w:rsidP="0078356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783560" w:rsidRPr="007420AA" w:rsidRDefault="00783560" w:rsidP="00783560">
      <w:pPr>
        <w:pStyle w:val="a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jc w:val="center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7420A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Основні заходи Програми</w:t>
      </w:r>
    </w:p>
    <w:p w:rsidR="00783560" w:rsidRPr="00783560" w:rsidRDefault="00783560" w:rsidP="0078356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8"/>
          <w:szCs w:val="28"/>
        </w:rPr>
      </w:pPr>
    </w:p>
    <w:p w:rsidR="00783560" w:rsidRPr="00783560" w:rsidRDefault="00783560" w:rsidP="0078356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783560">
        <w:rPr>
          <w:color w:val="000000"/>
          <w:sz w:val="28"/>
          <w:szCs w:val="28"/>
        </w:rPr>
        <w:t>Основними заходами Програми є:</w:t>
      </w:r>
    </w:p>
    <w:p w:rsidR="00783560" w:rsidRPr="00783560" w:rsidRDefault="00783560" w:rsidP="0078356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783560">
        <w:rPr>
          <w:color w:val="000000"/>
          <w:sz w:val="28"/>
          <w:szCs w:val="28"/>
        </w:rPr>
        <w:t xml:space="preserve">1. </w:t>
      </w:r>
      <w:r w:rsidR="00AA5D80">
        <w:rPr>
          <w:color w:val="000000"/>
          <w:sz w:val="28"/>
          <w:szCs w:val="28"/>
        </w:rPr>
        <w:t xml:space="preserve">Виконання Дубенською районною радою зобов’язань </w:t>
      </w:r>
      <w:r w:rsidRPr="00783560">
        <w:rPr>
          <w:color w:val="000000"/>
          <w:sz w:val="28"/>
          <w:szCs w:val="28"/>
        </w:rPr>
        <w:t xml:space="preserve"> за судовими рішеннями та виконавчими документами про стягнення бюджетних коштів.</w:t>
      </w:r>
    </w:p>
    <w:p w:rsidR="00783560" w:rsidRPr="00783560" w:rsidRDefault="00783560" w:rsidP="0078356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783560">
        <w:rPr>
          <w:color w:val="000000"/>
          <w:sz w:val="28"/>
          <w:szCs w:val="28"/>
        </w:rPr>
        <w:t xml:space="preserve">2. Оплата </w:t>
      </w:r>
      <w:r w:rsidR="00AA5D80">
        <w:rPr>
          <w:color w:val="000000"/>
          <w:sz w:val="28"/>
          <w:szCs w:val="28"/>
        </w:rPr>
        <w:t>Дубенською районною радою</w:t>
      </w:r>
      <w:r w:rsidRPr="00783560">
        <w:rPr>
          <w:color w:val="000000"/>
          <w:sz w:val="28"/>
          <w:szCs w:val="28"/>
        </w:rPr>
        <w:t xml:space="preserve"> судових витрат, виконавчого збору за примусове виконання рішення суду, штрафів, додаткових витрат, які виникли внаслідок несвоєчасного виконання чи невиконання рішень суду, інших стягнень, передбачених судовими рішеннями тощо.</w:t>
      </w:r>
    </w:p>
    <w:p w:rsidR="00783560" w:rsidRPr="00783560" w:rsidRDefault="00783560" w:rsidP="0078356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783560" w:rsidRPr="00783560" w:rsidRDefault="00783560" w:rsidP="00783560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ind w:firstLine="567"/>
        <w:jc w:val="center"/>
        <w:rPr>
          <w:color w:val="000000"/>
          <w:sz w:val="28"/>
          <w:szCs w:val="28"/>
        </w:rPr>
      </w:pPr>
      <w:r w:rsidRPr="00783560">
        <w:rPr>
          <w:b/>
          <w:color w:val="000000"/>
          <w:sz w:val="28"/>
          <w:szCs w:val="28"/>
        </w:rPr>
        <w:t>4. Фінансове забезпечення Програми</w:t>
      </w:r>
    </w:p>
    <w:p w:rsidR="00783560" w:rsidRPr="00783560" w:rsidRDefault="00783560" w:rsidP="00783560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ind w:firstLine="567"/>
        <w:jc w:val="center"/>
        <w:rPr>
          <w:color w:val="000000"/>
          <w:sz w:val="20"/>
          <w:szCs w:val="20"/>
        </w:rPr>
      </w:pPr>
    </w:p>
    <w:p w:rsidR="00783560" w:rsidRPr="00783560" w:rsidRDefault="00783560" w:rsidP="00783560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ind w:firstLine="567"/>
        <w:jc w:val="both"/>
        <w:rPr>
          <w:color w:val="000000"/>
          <w:sz w:val="28"/>
          <w:szCs w:val="28"/>
        </w:rPr>
      </w:pPr>
      <w:r w:rsidRPr="00783560">
        <w:rPr>
          <w:color w:val="000000"/>
          <w:sz w:val="28"/>
          <w:szCs w:val="28"/>
        </w:rPr>
        <w:t xml:space="preserve">Фінансування Програми здійснюється в межах бюджетних призначень, передбачених в </w:t>
      </w:r>
      <w:r w:rsidR="00AA5D80">
        <w:rPr>
          <w:color w:val="000000"/>
          <w:sz w:val="28"/>
          <w:szCs w:val="28"/>
        </w:rPr>
        <w:t>районному</w:t>
      </w:r>
      <w:r w:rsidRPr="00783560">
        <w:rPr>
          <w:color w:val="000000"/>
          <w:sz w:val="28"/>
          <w:szCs w:val="28"/>
        </w:rPr>
        <w:t xml:space="preserve"> бюджеті на цю мету, з урахуванням виконання дохідної частини </w:t>
      </w:r>
      <w:r w:rsidR="00AA5D80">
        <w:rPr>
          <w:color w:val="000000"/>
          <w:sz w:val="28"/>
          <w:szCs w:val="28"/>
        </w:rPr>
        <w:t>районного бюджету та інших джерел, не заборонених чинним законодавством України по мірі надходження судових рішень про стягнення коштів.</w:t>
      </w:r>
    </w:p>
    <w:p w:rsidR="00783560" w:rsidRPr="00783560" w:rsidRDefault="00783560" w:rsidP="00783560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ind w:firstLine="567"/>
        <w:rPr>
          <w:color w:val="000000"/>
          <w:sz w:val="28"/>
          <w:szCs w:val="28"/>
        </w:rPr>
      </w:pPr>
    </w:p>
    <w:p w:rsidR="00783560" w:rsidRPr="00783560" w:rsidRDefault="00783560" w:rsidP="00783560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ind w:firstLine="567"/>
        <w:jc w:val="center"/>
        <w:rPr>
          <w:color w:val="000000"/>
          <w:sz w:val="28"/>
          <w:szCs w:val="28"/>
        </w:rPr>
      </w:pPr>
      <w:r w:rsidRPr="00783560">
        <w:rPr>
          <w:b/>
          <w:color w:val="000000"/>
          <w:sz w:val="28"/>
          <w:szCs w:val="28"/>
        </w:rPr>
        <w:t>5. Очікувані результати та результативні показники виконання Програми</w:t>
      </w:r>
    </w:p>
    <w:p w:rsidR="00783560" w:rsidRPr="00783560" w:rsidRDefault="00783560" w:rsidP="00783560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ind w:firstLine="567"/>
        <w:jc w:val="center"/>
        <w:rPr>
          <w:color w:val="000000"/>
          <w:sz w:val="20"/>
          <w:szCs w:val="20"/>
        </w:rPr>
      </w:pPr>
    </w:p>
    <w:p w:rsidR="007420AA" w:rsidRDefault="007420AA" w:rsidP="007420A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7420AA">
        <w:rPr>
          <w:color w:val="000000"/>
          <w:sz w:val="28"/>
          <w:szCs w:val="28"/>
        </w:rPr>
        <w:t>Реалізація Програми сприятиме:</w:t>
      </w:r>
    </w:p>
    <w:p w:rsidR="007420AA" w:rsidRPr="007420AA" w:rsidRDefault="007420AA" w:rsidP="007420A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7420AA">
        <w:rPr>
          <w:color w:val="000000"/>
          <w:sz w:val="28"/>
          <w:szCs w:val="28"/>
        </w:rPr>
        <w:t>уникненню негативних наслідків, пов’язаних із неможливістю виконання</w:t>
      </w:r>
      <w:r>
        <w:rPr>
          <w:color w:val="000000"/>
          <w:sz w:val="28"/>
          <w:szCs w:val="28"/>
        </w:rPr>
        <w:t xml:space="preserve"> </w:t>
      </w:r>
      <w:r w:rsidRPr="007420AA">
        <w:rPr>
          <w:color w:val="000000"/>
          <w:sz w:val="28"/>
          <w:szCs w:val="28"/>
        </w:rPr>
        <w:t>судових рішень про стягнення коштів (блокування рахунків, нарахування</w:t>
      </w:r>
      <w:r>
        <w:rPr>
          <w:color w:val="000000"/>
          <w:sz w:val="28"/>
          <w:szCs w:val="28"/>
        </w:rPr>
        <w:t xml:space="preserve"> </w:t>
      </w:r>
      <w:r w:rsidRPr="007420AA">
        <w:rPr>
          <w:color w:val="000000"/>
          <w:sz w:val="28"/>
          <w:szCs w:val="28"/>
        </w:rPr>
        <w:t>штрафних санкцій);</w:t>
      </w:r>
    </w:p>
    <w:p w:rsidR="007420AA" w:rsidRPr="007420AA" w:rsidRDefault="007420AA" w:rsidP="007420A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7420AA">
        <w:rPr>
          <w:color w:val="000000"/>
          <w:sz w:val="28"/>
          <w:szCs w:val="28"/>
        </w:rPr>
        <w:t>забезпеченню виконання судових рішень;</w:t>
      </w:r>
    </w:p>
    <w:p w:rsidR="00783560" w:rsidRDefault="007420AA" w:rsidP="007420A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7420AA">
        <w:rPr>
          <w:color w:val="000000"/>
          <w:sz w:val="28"/>
          <w:szCs w:val="28"/>
        </w:rPr>
        <w:t xml:space="preserve">належній реалізації </w:t>
      </w:r>
      <w:r>
        <w:rPr>
          <w:color w:val="000000"/>
          <w:sz w:val="28"/>
          <w:szCs w:val="28"/>
        </w:rPr>
        <w:t>Дубенською районною радою</w:t>
      </w:r>
      <w:r w:rsidRPr="007420AA">
        <w:rPr>
          <w:color w:val="000000"/>
          <w:sz w:val="28"/>
          <w:szCs w:val="28"/>
        </w:rPr>
        <w:t xml:space="preserve"> своїх повноважень.</w:t>
      </w:r>
    </w:p>
    <w:p w:rsidR="007420AA" w:rsidRDefault="007420AA" w:rsidP="007420A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7420AA" w:rsidRDefault="007420AA" w:rsidP="007420A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7420AA" w:rsidRDefault="007420AA" w:rsidP="007420A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7420AA" w:rsidRPr="00783560" w:rsidRDefault="007420AA" w:rsidP="007420A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0"/>
          <w:szCs w:val="20"/>
        </w:rPr>
      </w:pPr>
    </w:p>
    <w:p w:rsidR="00783560" w:rsidRPr="00783560" w:rsidRDefault="00783560" w:rsidP="00783560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ind w:firstLine="567"/>
        <w:jc w:val="center"/>
        <w:rPr>
          <w:color w:val="000000"/>
          <w:sz w:val="28"/>
          <w:szCs w:val="28"/>
        </w:rPr>
      </w:pPr>
      <w:r w:rsidRPr="00783560">
        <w:rPr>
          <w:b/>
          <w:color w:val="000000"/>
          <w:sz w:val="28"/>
          <w:szCs w:val="28"/>
        </w:rPr>
        <w:t>6. Терміни виконання Програми</w:t>
      </w:r>
    </w:p>
    <w:p w:rsidR="00783560" w:rsidRPr="00783560" w:rsidRDefault="00783560" w:rsidP="00783560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ind w:firstLine="567"/>
        <w:jc w:val="center"/>
        <w:rPr>
          <w:color w:val="000000"/>
          <w:sz w:val="20"/>
          <w:szCs w:val="20"/>
        </w:rPr>
      </w:pPr>
    </w:p>
    <w:p w:rsidR="00783560" w:rsidRPr="00783560" w:rsidRDefault="00783560" w:rsidP="00783560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ind w:firstLine="567"/>
        <w:jc w:val="both"/>
        <w:rPr>
          <w:color w:val="000000"/>
          <w:sz w:val="28"/>
          <w:szCs w:val="28"/>
        </w:rPr>
      </w:pPr>
      <w:r w:rsidRPr="00783560">
        <w:rPr>
          <w:color w:val="000000"/>
          <w:sz w:val="28"/>
          <w:szCs w:val="28"/>
        </w:rPr>
        <w:t>Програма виконується впродовж 2023-2025 років.</w:t>
      </w:r>
    </w:p>
    <w:p w:rsidR="00AD29A7" w:rsidRDefault="00AD29A7" w:rsidP="00AD29A7">
      <w:pPr>
        <w:shd w:val="clear" w:color="auto" w:fill="FFFEF5"/>
        <w:jc w:val="both"/>
        <w:rPr>
          <w:color w:val="000000"/>
          <w:sz w:val="28"/>
          <w:szCs w:val="28"/>
          <w:lang w:val="ru-RU" w:eastAsia="uk-UA"/>
        </w:rPr>
      </w:pPr>
    </w:p>
    <w:p w:rsidR="007420AA" w:rsidRDefault="007420AA" w:rsidP="00AD29A7">
      <w:pPr>
        <w:shd w:val="clear" w:color="auto" w:fill="FFFEF5"/>
        <w:jc w:val="both"/>
        <w:rPr>
          <w:color w:val="000000"/>
          <w:sz w:val="28"/>
          <w:szCs w:val="28"/>
          <w:lang w:val="ru-RU" w:eastAsia="uk-UA"/>
        </w:rPr>
      </w:pPr>
    </w:p>
    <w:p w:rsidR="007420AA" w:rsidRDefault="007420AA" w:rsidP="00AD29A7">
      <w:pPr>
        <w:shd w:val="clear" w:color="auto" w:fill="FFFEF5"/>
        <w:jc w:val="both"/>
        <w:rPr>
          <w:color w:val="000000"/>
          <w:sz w:val="28"/>
          <w:szCs w:val="28"/>
          <w:lang w:val="ru-RU" w:eastAsia="uk-UA"/>
        </w:rPr>
      </w:pPr>
    </w:p>
    <w:p w:rsidR="007420AA" w:rsidRDefault="007420AA" w:rsidP="00AD29A7">
      <w:pPr>
        <w:shd w:val="clear" w:color="auto" w:fill="FFFEF5"/>
        <w:jc w:val="both"/>
        <w:rPr>
          <w:color w:val="000000"/>
          <w:sz w:val="28"/>
          <w:szCs w:val="28"/>
          <w:lang w:val="ru-RU" w:eastAsia="uk-UA"/>
        </w:rPr>
      </w:pPr>
    </w:p>
    <w:p w:rsidR="007420AA" w:rsidRDefault="007420AA" w:rsidP="00AD29A7">
      <w:pPr>
        <w:shd w:val="clear" w:color="auto" w:fill="FFFEF5"/>
        <w:jc w:val="both"/>
        <w:rPr>
          <w:color w:val="000000"/>
          <w:sz w:val="28"/>
          <w:szCs w:val="28"/>
          <w:lang w:val="ru-RU" w:eastAsia="uk-UA"/>
        </w:rPr>
      </w:pPr>
    </w:p>
    <w:p w:rsidR="007420AA" w:rsidRDefault="007420AA" w:rsidP="00AD29A7">
      <w:pPr>
        <w:shd w:val="clear" w:color="auto" w:fill="FFFEF5"/>
        <w:jc w:val="both"/>
        <w:rPr>
          <w:color w:val="000000"/>
          <w:sz w:val="28"/>
          <w:szCs w:val="28"/>
          <w:lang w:val="ru-RU" w:eastAsia="uk-UA"/>
        </w:rPr>
      </w:pPr>
    </w:p>
    <w:p w:rsidR="007420AA" w:rsidRDefault="007420AA" w:rsidP="00AD29A7">
      <w:pPr>
        <w:shd w:val="clear" w:color="auto" w:fill="FFFEF5"/>
        <w:jc w:val="both"/>
        <w:rPr>
          <w:color w:val="000000"/>
          <w:sz w:val="28"/>
          <w:szCs w:val="28"/>
          <w:lang w:val="ru-RU" w:eastAsia="uk-UA"/>
        </w:rPr>
      </w:pPr>
    </w:p>
    <w:p w:rsidR="007420AA" w:rsidRDefault="007420AA" w:rsidP="00AD29A7">
      <w:pPr>
        <w:shd w:val="clear" w:color="auto" w:fill="FFFEF5"/>
        <w:jc w:val="both"/>
        <w:rPr>
          <w:color w:val="000000"/>
          <w:sz w:val="28"/>
          <w:szCs w:val="28"/>
          <w:lang w:val="ru-RU" w:eastAsia="uk-UA"/>
        </w:rPr>
      </w:pPr>
    </w:p>
    <w:p w:rsidR="007420AA" w:rsidRDefault="007420AA" w:rsidP="00AD29A7">
      <w:pPr>
        <w:shd w:val="clear" w:color="auto" w:fill="FFFEF5"/>
        <w:jc w:val="both"/>
        <w:rPr>
          <w:color w:val="000000"/>
          <w:sz w:val="28"/>
          <w:szCs w:val="28"/>
          <w:lang w:val="ru-RU" w:eastAsia="uk-UA"/>
        </w:rPr>
      </w:pPr>
    </w:p>
    <w:p w:rsidR="007420AA" w:rsidRDefault="007420AA" w:rsidP="00AD29A7">
      <w:pPr>
        <w:shd w:val="clear" w:color="auto" w:fill="FFFEF5"/>
        <w:jc w:val="both"/>
        <w:rPr>
          <w:color w:val="000000"/>
          <w:sz w:val="28"/>
          <w:szCs w:val="28"/>
          <w:lang w:val="ru-RU" w:eastAsia="uk-UA"/>
        </w:rPr>
      </w:pPr>
    </w:p>
    <w:p w:rsidR="007420AA" w:rsidRDefault="007420AA" w:rsidP="00AD29A7">
      <w:pPr>
        <w:shd w:val="clear" w:color="auto" w:fill="FFFEF5"/>
        <w:jc w:val="both"/>
        <w:rPr>
          <w:color w:val="000000"/>
          <w:sz w:val="28"/>
          <w:szCs w:val="28"/>
          <w:lang w:val="ru-RU" w:eastAsia="uk-UA"/>
        </w:rPr>
      </w:pPr>
    </w:p>
    <w:p w:rsidR="007420AA" w:rsidRDefault="007420AA" w:rsidP="00AD29A7">
      <w:pPr>
        <w:shd w:val="clear" w:color="auto" w:fill="FFFEF5"/>
        <w:jc w:val="both"/>
        <w:rPr>
          <w:color w:val="000000"/>
          <w:sz w:val="28"/>
          <w:szCs w:val="28"/>
          <w:lang w:val="ru-RU" w:eastAsia="uk-UA"/>
        </w:rPr>
      </w:pPr>
    </w:p>
    <w:p w:rsidR="007420AA" w:rsidRDefault="007420AA" w:rsidP="00AD29A7">
      <w:pPr>
        <w:shd w:val="clear" w:color="auto" w:fill="FFFEF5"/>
        <w:jc w:val="both"/>
        <w:rPr>
          <w:color w:val="000000"/>
          <w:sz w:val="28"/>
          <w:szCs w:val="28"/>
          <w:lang w:val="ru-RU" w:eastAsia="uk-UA"/>
        </w:rPr>
      </w:pPr>
    </w:p>
    <w:p w:rsidR="007420AA" w:rsidRDefault="007420AA" w:rsidP="00AD29A7">
      <w:pPr>
        <w:shd w:val="clear" w:color="auto" w:fill="FFFEF5"/>
        <w:jc w:val="both"/>
        <w:rPr>
          <w:color w:val="000000"/>
          <w:sz w:val="28"/>
          <w:szCs w:val="28"/>
          <w:lang w:val="ru-RU" w:eastAsia="uk-UA"/>
        </w:rPr>
      </w:pPr>
    </w:p>
    <w:p w:rsidR="007420AA" w:rsidRDefault="007420AA" w:rsidP="00AD29A7">
      <w:pPr>
        <w:shd w:val="clear" w:color="auto" w:fill="FFFEF5"/>
        <w:jc w:val="both"/>
        <w:rPr>
          <w:color w:val="000000"/>
          <w:sz w:val="28"/>
          <w:szCs w:val="28"/>
          <w:lang w:val="ru-RU" w:eastAsia="uk-UA"/>
        </w:rPr>
      </w:pPr>
    </w:p>
    <w:p w:rsidR="007420AA" w:rsidRDefault="007420AA" w:rsidP="007420AA">
      <w:pPr>
        <w:shd w:val="clear" w:color="auto" w:fill="FFFEF5"/>
        <w:ind w:left="5664" w:firstLine="708"/>
        <w:jc w:val="both"/>
        <w:rPr>
          <w:color w:val="000000"/>
          <w:sz w:val="28"/>
          <w:szCs w:val="28"/>
          <w:lang w:eastAsia="uk-UA"/>
        </w:rPr>
      </w:pPr>
      <w:r w:rsidRPr="007420AA">
        <w:rPr>
          <w:color w:val="000000"/>
          <w:sz w:val="28"/>
          <w:szCs w:val="28"/>
          <w:lang w:eastAsia="uk-UA"/>
        </w:rPr>
        <w:t>Додаток 1 до Програми</w:t>
      </w:r>
    </w:p>
    <w:p w:rsidR="007420AA" w:rsidRPr="007420AA" w:rsidRDefault="007420AA" w:rsidP="007420AA">
      <w:pPr>
        <w:shd w:val="clear" w:color="auto" w:fill="FFFEF5"/>
        <w:ind w:left="5664" w:firstLine="708"/>
        <w:jc w:val="both"/>
        <w:rPr>
          <w:color w:val="000000"/>
          <w:sz w:val="28"/>
          <w:szCs w:val="28"/>
          <w:lang w:eastAsia="uk-UA"/>
        </w:rPr>
      </w:pPr>
    </w:p>
    <w:p w:rsidR="007420AA" w:rsidRPr="007420AA" w:rsidRDefault="007420AA" w:rsidP="007420AA">
      <w:pPr>
        <w:shd w:val="clear" w:color="auto" w:fill="FFFEF5"/>
        <w:jc w:val="center"/>
        <w:rPr>
          <w:color w:val="000000"/>
          <w:sz w:val="28"/>
          <w:szCs w:val="28"/>
          <w:lang w:eastAsia="uk-UA"/>
        </w:rPr>
      </w:pPr>
      <w:r w:rsidRPr="007420AA">
        <w:rPr>
          <w:color w:val="000000"/>
          <w:sz w:val="28"/>
          <w:szCs w:val="28"/>
          <w:lang w:eastAsia="uk-UA"/>
        </w:rPr>
        <w:t>П А С П О Р Т</w:t>
      </w:r>
    </w:p>
    <w:p w:rsidR="007420AA" w:rsidRDefault="007420AA" w:rsidP="007420AA">
      <w:pPr>
        <w:shd w:val="clear" w:color="auto" w:fill="FFFEF5"/>
        <w:jc w:val="center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Програми </w:t>
      </w:r>
      <w:r w:rsidRPr="007420AA">
        <w:rPr>
          <w:color w:val="000000"/>
          <w:sz w:val="28"/>
          <w:szCs w:val="28"/>
          <w:lang w:eastAsia="uk-UA"/>
        </w:rPr>
        <w:t>виконання судових рішень та виконавчих документів</w:t>
      </w:r>
    </w:p>
    <w:p w:rsidR="007420AA" w:rsidRDefault="007420AA" w:rsidP="007420AA">
      <w:pPr>
        <w:shd w:val="clear" w:color="auto" w:fill="FFFEF5"/>
        <w:jc w:val="center"/>
        <w:rPr>
          <w:color w:val="000000"/>
          <w:sz w:val="28"/>
          <w:szCs w:val="28"/>
          <w:lang w:eastAsia="uk-UA"/>
        </w:rPr>
      </w:pPr>
      <w:r w:rsidRPr="007420AA">
        <w:rPr>
          <w:color w:val="000000"/>
          <w:sz w:val="28"/>
          <w:szCs w:val="28"/>
          <w:lang w:eastAsia="uk-UA"/>
        </w:rPr>
        <w:t xml:space="preserve">по </w:t>
      </w:r>
      <w:proofErr w:type="spellStart"/>
      <w:r w:rsidRPr="007420AA">
        <w:rPr>
          <w:color w:val="000000"/>
          <w:sz w:val="28"/>
          <w:szCs w:val="28"/>
          <w:lang w:eastAsia="uk-UA"/>
        </w:rPr>
        <w:t>Дубенській</w:t>
      </w:r>
      <w:proofErr w:type="spellEnd"/>
      <w:r w:rsidRPr="007420AA">
        <w:rPr>
          <w:color w:val="000000"/>
          <w:sz w:val="28"/>
          <w:szCs w:val="28"/>
          <w:lang w:eastAsia="uk-UA"/>
        </w:rPr>
        <w:t xml:space="preserve"> районній раді на 2023-2025 роки</w:t>
      </w:r>
    </w:p>
    <w:p w:rsidR="007420AA" w:rsidRDefault="007420AA" w:rsidP="007420AA">
      <w:pPr>
        <w:shd w:val="clear" w:color="auto" w:fill="FFFEF5"/>
        <w:jc w:val="both"/>
        <w:rPr>
          <w:color w:val="000000"/>
          <w:sz w:val="28"/>
          <w:szCs w:val="28"/>
          <w:lang w:eastAsia="uk-UA"/>
        </w:rPr>
      </w:pPr>
    </w:p>
    <w:p w:rsidR="007420AA" w:rsidRPr="007420AA" w:rsidRDefault="007420AA" w:rsidP="007420AA">
      <w:pPr>
        <w:shd w:val="clear" w:color="auto" w:fill="FFFEF5"/>
        <w:jc w:val="both"/>
        <w:rPr>
          <w:color w:val="000000"/>
          <w:sz w:val="28"/>
          <w:szCs w:val="28"/>
          <w:lang w:eastAsia="uk-UA"/>
        </w:rPr>
      </w:pPr>
      <w:r w:rsidRPr="007420AA">
        <w:rPr>
          <w:color w:val="000000"/>
          <w:sz w:val="28"/>
          <w:szCs w:val="28"/>
          <w:lang w:eastAsia="uk-UA"/>
        </w:rPr>
        <w:t>1. Підстава для розроблення Програми:</w:t>
      </w:r>
    </w:p>
    <w:p w:rsidR="007420AA" w:rsidRPr="007420AA" w:rsidRDefault="007420AA" w:rsidP="007420AA">
      <w:pPr>
        <w:shd w:val="clear" w:color="auto" w:fill="FFFEF5"/>
        <w:jc w:val="both"/>
        <w:rPr>
          <w:color w:val="000000"/>
          <w:sz w:val="28"/>
          <w:szCs w:val="28"/>
          <w:lang w:eastAsia="uk-UA"/>
        </w:rPr>
      </w:pPr>
      <w:r w:rsidRPr="007420AA">
        <w:rPr>
          <w:color w:val="000000"/>
          <w:sz w:val="28"/>
          <w:szCs w:val="28"/>
          <w:lang w:eastAsia="uk-UA"/>
        </w:rPr>
        <w:t>Конституція України,</w:t>
      </w:r>
    </w:p>
    <w:p w:rsidR="007420AA" w:rsidRPr="007420AA" w:rsidRDefault="007420AA" w:rsidP="007420AA">
      <w:pPr>
        <w:shd w:val="clear" w:color="auto" w:fill="FFFEF5"/>
        <w:jc w:val="both"/>
        <w:rPr>
          <w:color w:val="000000"/>
          <w:sz w:val="28"/>
          <w:szCs w:val="28"/>
          <w:lang w:eastAsia="uk-UA"/>
        </w:rPr>
      </w:pPr>
      <w:r w:rsidRPr="007420AA">
        <w:rPr>
          <w:color w:val="000000"/>
          <w:sz w:val="28"/>
          <w:szCs w:val="28"/>
          <w:lang w:eastAsia="uk-UA"/>
        </w:rPr>
        <w:t>Бюджетний кодекс України,</w:t>
      </w:r>
    </w:p>
    <w:p w:rsidR="007420AA" w:rsidRPr="007420AA" w:rsidRDefault="007420AA" w:rsidP="007420AA">
      <w:pPr>
        <w:shd w:val="clear" w:color="auto" w:fill="FFFEF5"/>
        <w:jc w:val="both"/>
        <w:rPr>
          <w:color w:val="000000"/>
          <w:sz w:val="28"/>
          <w:szCs w:val="28"/>
          <w:lang w:eastAsia="uk-UA"/>
        </w:rPr>
      </w:pPr>
      <w:r w:rsidRPr="007420AA">
        <w:rPr>
          <w:color w:val="000000"/>
          <w:sz w:val="28"/>
          <w:szCs w:val="28"/>
          <w:lang w:eastAsia="uk-UA"/>
        </w:rPr>
        <w:t>Закон України «Про місцеве самоврядування в Україні»,</w:t>
      </w:r>
    </w:p>
    <w:p w:rsidR="007420AA" w:rsidRDefault="007420AA" w:rsidP="007420AA">
      <w:pPr>
        <w:shd w:val="clear" w:color="auto" w:fill="FFFEF5"/>
        <w:jc w:val="both"/>
        <w:rPr>
          <w:color w:val="000000"/>
          <w:sz w:val="28"/>
          <w:szCs w:val="28"/>
          <w:lang w:eastAsia="uk-UA"/>
        </w:rPr>
      </w:pPr>
      <w:r w:rsidRPr="007420AA">
        <w:rPr>
          <w:color w:val="000000"/>
          <w:sz w:val="28"/>
          <w:szCs w:val="28"/>
          <w:lang w:eastAsia="uk-UA"/>
        </w:rPr>
        <w:t>Закон України «Про виконавче провадження»,</w:t>
      </w:r>
    </w:p>
    <w:p w:rsidR="009806BA" w:rsidRPr="007420AA" w:rsidRDefault="009806BA" w:rsidP="007420AA">
      <w:pPr>
        <w:shd w:val="clear" w:color="auto" w:fill="FFFEF5"/>
        <w:jc w:val="both"/>
        <w:rPr>
          <w:color w:val="000000"/>
          <w:sz w:val="28"/>
          <w:szCs w:val="28"/>
          <w:lang w:eastAsia="uk-UA"/>
        </w:rPr>
      </w:pPr>
      <w:r w:rsidRPr="009455FB">
        <w:rPr>
          <w:rStyle w:val="12"/>
        </w:rPr>
        <w:t>Закон України «Про гарантії держави щодо виконання рішень суду»;</w:t>
      </w:r>
    </w:p>
    <w:p w:rsidR="007420AA" w:rsidRPr="007420AA" w:rsidRDefault="007420AA" w:rsidP="007420AA">
      <w:pPr>
        <w:shd w:val="clear" w:color="auto" w:fill="FFFEF5"/>
        <w:jc w:val="both"/>
        <w:rPr>
          <w:color w:val="000000"/>
          <w:sz w:val="28"/>
          <w:szCs w:val="28"/>
          <w:lang w:eastAsia="uk-UA"/>
        </w:rPr>
      </w:pPr>
      <w:r w:rsidRPr="007420AA">
        <w:rPr>
          <w:color w:val="000000"/>
          <w:sz w:val="28"/>
          <w:szCs w:val="28"/>
          <w:lang w:eastAsia="uk-UA"/>
        </w:rPr>
        <w:t>Постанова Кабінету Міністрів України від 03 серпня 2011 року № 845 «Про</w:t>
      </w:r>
    </w:p>
    <w:p w:rsidR="007420AA" w:rsidRPr="007420AA" w:rsidRDefault="007420AA" w:rsidP="007420AA">
      <w:pPr>
        <w:shd w:val="clear" w:color="auto" w:fill="FFFEF5"/>
        <w:jc w:val="both"/>
        <w:rPr>
          <w:color w:val="000000"/>
          <w:sz w:val="28"/>
          <w:szCs w:val="28"/>
          <w:lang w:eastAsia="uk-UA"/>
        </w:rPr>
      </w:pPr>
      <w:r w:rsidRPr="007420AA">
        <w:rPr>
          <w:color w:val="000000"/>
          <w:sz w:val="28"/>
          <w:szCs w:val="28"/>
          <w:lang w:eastAsia="uk-UA"/>
        </w:rPr>
        <w:t>затвердження Порядку виконання рішень про стягнення коштів державного та</w:t>
      </w:r>
    </w:p>
    <w:p w:rsidR="007420AA" w:rsidRDefault="007420AA" w:rsidP="007420AA">
      <w:pPr>
        <w:shd w:val="clear" w:color="auto" w:fill="FFFEF5"/>
        <w:jc w:val="both"/>
        <w:rPr>
          <w:color w:val="000000"/>
          <w:sz w:val="28"/>
          <w:szCs w:val="28"/>
          <w:lang w:eastAsia="uk-UA"/>
        </w:rPr>
      </w:pPr>
      <w:r w:rsidRPr="007420AA">
        <w:rPr>
          <w:color w:val="000000"/>
          <w:sz w:val="28"/>
          <w:szCs w:val="28"/>
          <w:lang w:eastAsia="uk-UA"/>
        </w:rPr>
        <w:t>місцевих бюджетів або боржників».</w:t>
      </w:r>
    </w:p>
    <w:p w:rsidR="007420AA" w:rsidRPr="009806BA" w:rsidRDefault="007420AA" w:rsidP="007420AA">
      <w:pPr>
        <w:shd w:val="clear" w:color="auto" w:fill="FFFEF5"/>
        <w:jc w:val="both"/>
        <w:rPr>
          <w:color w:val="000000"/>
          <w:sz w:val="10"/>
          <w:szCs w:val="10"/>
          <w:lang w:eastAsia="uk-UA"/>
        </w:rPr>
      </w:pPr>
    </w:p>
    <w:p w:rsidR="007420AA" w:rsidRPr="007420AA" w:rsidRDefault="007420AA" w:rsidP="007420AA">
      <w:pPr>
        <w:shd w:val="clear" w:color="auto" w:fill="FFFEF5"/>
        <w:jc w:val="both"/>
        <w:rPr>
          <w:color w:val="000000"/>
          <w:sz w:val="28"/>
          <w:szCs w:val="28"/>
          <w:lang w:eastAsia="uk-UA"/>
        </w:rPr>
      </w:pPr>
      <w:r w:rsidRPr="007420AA">
        <w:rPr>
          <w:color w:val="000000"/>
          <w:sz w:val="28"/>
          <w:szCs w:val="28"/>
          <w:lang w:eastAsia="uk-UA"/>
        </w:rPr>
        <w:t>2. Ініціатор розроблення Програми:</w:t>
      </w:r>
    </w:p>
    <w:p w:rsidR="007420AA" w:rsidRDefault="007420AA" w:rsidP="007420AA">
      <w:pPr>
        <w:shd w:val="clear" w:color="auto" w:fill="FFFEF5"/>
        <w:jc w:val="both"/>
        <w:rPr>
          <w:color w:val="000000"/>
          <w:sz w:val="28"/>
          <w:szCs w:val="28"/>
          <w:lang w:eastAsia="uk-UA"/>
        </w:rPr>
      </w:pPr>
      <w:proofErr w:type="spellStart"/>
      <w:r>
        <w:rPr>
          <w:color w:val="000000"/>
          <w:sz w:val="28"/>
          <w:szCs w:val="28"/>
          <w:lang w:eastAsia="uk-UA"/>
        </w:rPr>
        <w:t>Дубенська</w:t>
      </w:r>
      <w:proofErr w:type="spellEnd"/>
      <w:r>
        <w:rPr>
          <w:color w:val="000000"/>
          <w:sz w:val="28"/>
          <w:szCs w:val="28"/>
          <w:lang w:eastAsia="uk-UA"/>
        </w:rPr>
        <w:t xml:space="preserve"> районна рада</w:t>
      </w:r>
    </w:p>
    <w:p w:rsidR="009806BA" w:rsidRPr="009806BA" w:rsidRDefault="009806BA" w:rsidP="007420AA">
      <w:pPr>
        <w:shd w:val="clear" w:color="auto" w:fill="FFFEF5"/>
        <w:jc w:val="both"/>
        <w:rPr>
          <w:color w:val="000000"/>
          <w:sz w:val="10"/>
          <w:szCs w:val="10"/>
          <w:lang w:eastAsia="uk-UA"/>
        </w:rPr>
      </w:pPr>
    </w:p>
    <w:p w:rsidR="007420AA" w:rsidRPr="007420AA" w:rsidRDefault="007420AA" w:rsidP="007420AA">
      <w:pPr>
        <w:shd w:val="clear" w:color="auto" w:fill="FFFEF5"/>
        <w:jc w:val="both"/>
        <w:rPr>
          <w:color w:val="000000"/>
          <w:sz w:val="28"/>
          <w:szCs w:val="28"/>
          <w:lang w:eastAsia="uk-UA"/>
        </w:rPr>
      </w:pPr>
      <w:r w:rsidRPr="007420AA">
        <w:rPr>
          <w:color w:val="000000"/>
          <w:sz w:val="28"/>
          <w:szCs w:val="28"/>
          <w:lang w:eastAsia="uk-UA"/>
        </w:rPr>
        <w:t>3. Розробник Програми:</w:t>
      </w:r>
    </w:p>
    <w:p w:rsidR="007420AA" w:rsidRDefault="007420AA" w:rsidP="007420AA">
      <w:pPr>
        <w:shd w:val="clear" w:color="auto" w:fill="FFFEF5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виконавчий апарат Дубенської районної ради</w:t>
      </w:r>
    </w:p>
    <w:p w:rsidR="007420AA" w:rsidRPr="009806BA" w:rsidRDefault="007420AA" w:rsidP="007420AA">
      <w:pPr>
        <w:shd w:val="clear" w:color="auto" w:fill="FFFEF5"/>
        <w:jc w:val="both"/>
        <w:rPr>
          <w:color w:val="000000"/>
          <w:sz w:val="10"/>
          <w:szCs w:val="10"/>
          <w:lang w:eastAsia="uk-UA"/>
        </w:rPr>
      </w:pPr>
    </w:p>
    <w:p w:rsidR="007420AA" w:rsidRPr="007420AA" w:rsidRDefault="007420AA" w:rsidP="007420AA">
      <w:pPr>
        <w:shd w:val="clear" w:color="auto" w:fill="FFFEF5"/>
        <w:jc w:val="both"/>
        <w:rPr>
          <w:color w:val="000000"/>
          <w:sz w:val="28"/>
          <w:szCs w:val="28"/>
          <w:lang w:eastAsia="uk-UA"/>
        </w:rPr>
      </w:pPr>
      <w:r w:rsidRPr="007420AA">
        <w:rPr>
          <w:color w:val="000000"/>
          <w:sz w:val="28"/>
          <w:szCs w:val="28"/>
          <w:lang w:eastAsia="uk-UA"/>
        </w:rPr>
        <w:t>4. Відповідальні виконавці:</w:t>
      </w:r>
    </w:p>
    <w:p w:rsidR="007420AA" w:rsidRDefault="009806BA" w:rsidP="009806BA">
      <w:pPr>
        <w:shd w:val="clear" w:color="auto" w:fill="FFFEF5"/>
        <w:jc w:val="both"/>
        <w:rPr>
          <w:color w:val="000000"/>
          <w:sz w:val="28"/>
          <w:szCs w:val="28"/>
          <w:lang w:eastAsia="uk-UA"/>
        </w:rPr>
      </w:pPr>
      <w:proofErr w:type="spellStart"/>
      <w:r>
        <w:rPr>
          <w:color w:val="000000"/>
          <w:sz w:val="28"/>
          <w:szCs w:val="28"/>
          <w:lang w:eastAsia="uk-UA"/>
        </w:rPr>
        <w:t>Дубенська</w:t>
      </w:r>
      <w:proofErr w:type="spellEnd"/>
      <w:r>
        <w:rPr>
          <w:color w:val="000000"/>
          <w:sz w:val="28"/>
          <w:szCs w:val="28"/>
          <w:lang w:eastAsia="uk-UA"/>
        </w:rPr>
        <w:t xml:space="preserve"> районна рада,</w:t>
      </w:r>
      <w:r w:rsidRPr="009806BA">
        <w:t xml:space="preserve"> </w:t>
      </w:r>
      <w:r w:rsidRPr="009806BA">
        <w:rPr>
          <w:color w:val="000000"/>
          <w:sz w:val="28"/>
          <w:szCs w:val="28"/>
          <w:lang w:eastAsia="uk-UA"/>
        </w:rPr>
        <w:t xml:space="preserve">фінансове управління  </w:t>
      </w:r>
      <w:r>
        <w:rPr>
          <w:color w:val="000000"/>
          <w:sz w:val="28"/>
          <w:szCs w:val="28"/>
          <w:lang w:eastAsia="uk-UA"/>
        </w:rPr>
        <w:t xml:space="preserve">Дубенської </w:t>
      </w:r>
      <w:r w:rsidRPr="009806BA">
        <w:rPr>
          <w:color w:val="000000"/>
          <w:sz w:val="28"/>
          <w:szCs w:val="28"/>
          <w:lang w:eastAsia="uk-UA"/>
        </w:rPr>
        <w:t>районної державної адміністрації</w:t>
      </w:r>
    </w:p>
    <w:p w:rsidR="009806BA" w:rsidRPr="009806BA" w:rsidRDefault="009806BA" w:rsidP="007420AA">
      <w:pPr>
        <w:shd w:val="clear" w:color="auto" w:fill="FFFEF5"/>
        <w:jc w:val="both"/>
        <w:rPr>
          <w:color w:val="000000"/>
          <w:sz w:val="10"/>
          <w:szCs w:val="10"/>
          <w:lang w:eastAsia="uk-UA"/>
        </w:rPr>
      </w:pPr>
    </w:p>
    <w:p w:rsidR="007420AA" w:rsidRDefault="007420AA" w:rsidP="007420AA">
      <w:pPr>
        <w:shd w:val="clear" w:color="auto" w:fill="FFFEF5"/>
        <w:jc w:val="both"/>
        <w:rPr>
          <w:color w:val="000000"/>
          <w:sz w:val="28"/>
          <w:szCs w:val="28"/>
          <w:lang w:eastAsia="uk-UA"/>
        </w:rPr>
      </w:pPr>
      <w:r w:rsidRPr="007420AA">
        <w:rPr>
          <w:color w:val="000000"/>
          <w:sz w:val="28"/>
          <w:szCs w:val="28"/>
          <w:lang w:eastAsia="uk-UA"/>
        </w:rPr>
        <w:t>5. Строк реалізації Програми: 20</w:t>
      </w:r>
      <w:r w:rsidR="009806BA">
        <w:rPr>
          <w:color w:val="000000"/>
          <w:sz w:val="28"/>
          <w:szCs w:val="28"/>
          <w:lang w:eastAsia="uk-UA"/>
        </w:rPr>
        <w:t>23</w:t>
      </w:r>
      <w:r w:rsidRPr="007420AA">
        <w:rPr>
          <w:color w:val="000000"/>
          <w:sz w:val="28"/>
          <w:szCs w:val="28"/>
          <w:lang w:eastAsia="uk-UA"/>
        </w:rPr>
        <w:t xml:space="preserve"> – 202</w:t>
      </w:r>
      <w:r w:rsidR="009806BA">
        <w:rPr>
          <w:color w:val="000000"/>
          <w:sz w:val="28"/>
          <w:szCs w:val="28"/>
          <w:lang w:eastAsia="uk-UA"/>
        </w:rPr>
        <w:t>5</w:t>
      </w:r>
      <w:r w:rsidRPr="007420AA">
        <w:rPr>
          <w:color w:val="000000"/>
          <w:sz w:val="28"/>
          <w:szCs w:val="28"/>
          <w:lang w:eastAsia="uk-UA"/>
        </w:rPr>
        <w:t xml:space="preserve"> роки.</w:t>
      </w:r>
    </w:p>
    <w:p w:rsidR="009806BA" w:rsidRPr="009806BA" w:rsidRDefault="009806BA" w:rsidP="007420AA">
      <w:pPr>
        <w:shd w:val="clear" w:color="auto" w:fill="FFFEF5"/>
        <w:jc w:val="both"/>
        <w:rPr>
          <w:color w:val="000000"/>
          <w:sz w:val="10"/>
          <w:szCs w:val="10"/>
          <w:lang w:eastAsia="uk-UA"/>
        </w:rPr>
      </w:pPr>
    </w:p>
    <w:p w:rsidR="007420AA" w:rsidRPr="007420AA" w:rsidRDefault="007420AA" w:rsidP="007420AA">
      <w:pPr>
        <w:shd w:val="clear" w:color="auto" w:fill="FFFEF5"/>
        <w:jc w:val="both"/>
        <w:rPr>
          <w:color w:val="000000"/>
          <w:sz w:val="28"/>
          <w:szCs w:val="28"/>
          <w:lang w:eastAsia="uk-UA"/>
        </w:rPr>
      </w:pPr>
      <w:r w:rsidRPr="007420AA">
        <w:rPr>
          <w:color w:val="000000"/>
          <w:sz w:val="28"/>
          <w:szCs w:val="28"/>
          <w:lang w:eastAsia="uk-UA"/>
        </w:rPr>
        <w:t>6. Прогнозні обсяги та джерела фінансування Програми:</w:t>
      </w:r>
    </w:p>
    <w:p w:rsidR="007420AA" w:rsidRPr="007420AA" w:rsidRDefault="007420AA" w:rsidP="009806BA">
      <w:pPr>
        <w:shd w:val="clear" w:color="auto" w:fill="FFFEF5"/>
        <w:jc w:val="both"/>
        <w:rPr>
          <w:color w:val="000000"/>
          <w:sz w:val="28"/>
          <w:szCs w:val="28"/>
          <w:lang w:eastAsia="uk-UA"/>
        </w:rPr>
      </w:pPr>
      <w:r w:rsidRPr="007420AA">
        <w:rPr>
          <w:color w:val="000000"/>
          <w:sz w:val="28"/>
          <w:szCs w:val="28"/>
          <w:lang w:eastAsia="uk-UA"/>
        </w:rPr>
        <w:t>фінансування заходів з реалізації Програми здійснюватиметься у межах</w:t>
      </w:r>
      <w:r w:rsidR="009806BA">
        <w:rPr>
          <w:color w:val="000000"/>
          <w:sz w:val="28"/>
          <w:szCs w:val="28"/>
          <w:lang w:eastAsia="uk-UA"/>
        </w:rPr>
        <w:t xml:space="preserve"> </w:t>
      </w:r>
      <w:r w:rsidRPr="007420AA">
        <w:rPr>
          <w:color w:val="000000"/>
          <w:sz w:val="28"/>
          <w:szCs w:val="28"/>
          <w:lang w:eastAsia="uk-UA"/>
        </w:rPr>
        <w:t xml:space="preserve">асигнувань, передбачених в </w:t>
      </w:r>
      <w:r w:rsidR="009806BA">
        <w:rPr>
          <w:color w:val="000000"/>
          <w:sz w:val="28"/>
          <w:szCs w:val="28"/>
          <w:lang w:eastAsia="uk-UA"/>
        </w:rPr>
        <w:t>районному</w:t>
      </w:r>
      <w:r w:rsidRPr="007420AA">
        <w:rPr>
          <w:color w:val="000000"/>
          <w:sz w:val="28"/>
          <w:szCs w:val="28"/>
          <w:lang w:eastAsia="uk-UA"/>
        </w:rPr>
        <w:t xml:space="preserve"> бюджеті, інших джерел фінансування,</w:t>
      </w:r>
    </w:p>
    <w:p w:rsidR="007420AA" w:rsidRPr="007420AA" w:rsidRDefault="007420AA" w:rsidP="007420AA">
      <w:pPr>
        <w:shd w:val="clear" w:color="auto" w:fill="FFFEF5"/>
        <w:jc w:val="both"/>
        <w:rPr>
          <w:color w:val="000000"/>
          <w:sz w:val="28"/>
          <w:szCs w:val="28"/>
          <w:lang w:eastAsia="uk-UA"/>
        </w:rPr>
      </w:pPr>
      <w:r w:rsidRPr="007420AA">
        <w:rPr>
          <w:color w:val="000000"/>
          <w:sz w:val="28"/>
          <w:szCs w:val="28"/>
          <w:lang w:eastAsia="uk-UA"/>
        </w:rPr>
        <w:t>не заборонених чинним законодавством України, та по мірі надходження</w:t>
      </w:r>
      <w:r w:rsidR="009806BA">
        <w:rPr>
          <w:color w:val="000000"/>
          <w:sz w:val="28"/>
          <w:szCs w:val="28"/>
          <w:lang w:eastAsia="uk-UA"/>
        </w:rPr>
        <w:t xml:space="preserve"> </w:t>
      </w:r>
      <w:r w:rsidRPr="007420AA">
        <w:rPr>
          <w:color w:val="000000"/>
          <w:sz w:val="28"/>
          <w:szCs w:val="28"/>
          <w:lang w:eastAsia="uk-UA"/>
        </w:rPr>
        <w:t>судових рішень про стягнення коштів.</w:t>
      </w:r>
    </w:p>
    <w:p w:rsidR="007420AA" w:rsidRPr="007420AA" w:rsidRDefault="007420AA" w:rsidP="007420AA">
      <w:pPr>
        <w:shd w:val="clear" w:color="auto" w:fill="FFFEF5"/>
        <w:jc w:val="both"/>
        <w:rPr>
          <w:color w:val="000000"/>
          <w:sz w:val="28"/>
          <w:szCs w:val="28"/>
          <w:lang w:eastAsia="uk-UA"/>
        </w:rPr>
        <w:sectPr w:rsidR="007420AA" w:rsidRPr="007420AA" w:rsidSect="00CC251C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:rsidR="009806BA" w:rsidRDefault="009806BA" w:rsidP="00212F9C">
      <w:pPr>
        <w:pStyle w:val="20"/>
      </w:pPr>
    </w:p>
    <w:p w:rsidR="009806BA" w:rsidRDefault="009806BA" w:rsidP="00212F9C">
      <w:pPr>
        <w:pStyle w:val="20"/>
      </w:pPr>
    </w:p>
    <w:p w:rsidR="00212F9C" w:rsidRDefault="00212F9C" w:rsidP="00212F9C">
      <w:pPr>
        <w:pStyle w:val="20"/>
      </w:pPr>
      <w:r>
        <w:t xml:space="preserve">                                                                                                                                                                            Додаток </w:t>
      </w:r>
      <w:r w:rsidR="00D0252E">
        <w:t xml:space="preserve">2 </w:t>
      </w:r>
      <w:r>
        <w:t>до Програми</w:t>
      </w:r>
    </w:p>
    <w:p w:rsidR="00A91EF7" w:rsidRDefault="00212F9C" w:rsidP="00212F9C">
      <w:pPr>
        <w:pStyle w:val="20"/>
        <w:ind w:firstLine="708"/>
      </w:pPr>
      <w:r>
        <w:tab/>
      </w:r>
      <w:r>
        <w:tab/>
      </w:r>
      <w:r>
        <w:tab/>
      </w:r>
      <w:r>
        <w:tab/>
      </w:r>
    </w:p>
    <w:p w:rsidR="00A91EF7" w:rsidRPr="00A91EF7" w:rsidRDefault="00BB27E1" w:rsidP="00A91EF7">
      <w:pPr>
        <w:pStyle w:val="20"/>
        <w:ind w:firstLine="708"/>
        <w:jc w:val="center"/>
        <w:rPr>
          <w:b/>
          <w:color w:val="000000"/>
          <w:szCs w:val="28"/>
          <w:lang w:eastAsia="uk-UA"/>
        </w:rPr>
      </w:pPr>
      <w:r>
        <w:rPr>
          <w:b/>
          <w:color w:val="000000"/>
          <w:szCs w:val="28"/>
          <w:lang w:eastAsia="uk-UA"/>
        </w:rPr>
        <w:t>Завдання та заходи</w:t>
      </w:r>
    </w:p>
    <w:p w:rsidR="009F7EB3" w:rsidRPr="009F7EB3" w:rsidRDefault="00A91EF7" w:rsidP="009F7EB3">
      <w:pPr>
        <w:pStyle w:val="20"/>
        <w:ind w:firstLine="708"/>
        <w:rPr>
          <w:b/>
          <w:color w:val="000000"/>
          <w:szCs w:val="28"/>
          <w:lang w:eastAsia="uk-UA"/>
        </w:rPr>
      </w:pPr>
      <w:r w:rsidRPr="00A91EF7">
        <w:rPr>
          <w:b/>
          <w:color w:val="000000"/>
          <w:szCs w:val="28"/>
          <w:lang w:eastAsia="uk-UA"/>
        </w:rPr>
        <w:t xml:space="preserve">Програми </w:t>
      </w:r>
      <w:r w:rsidR="009F7EB3" w:rsidRPr="009F7EB3">
        <w:rPr>
          <w:b/>
          <w:color w:val="000000"/>
          <w:szCs w:val="28"/>
          <w:lang w:eastAsia="uk-UA"/>
        </w:rPr>
        <w:t>виконання судових рішень та виконавчих документів</w:t>
      </w:r>
      <w:r w:rsidR="009F7EB3">
        <w:rPr>
          <w:b/>
          <w:color w:val="000000"/>
          <w:szCs w:val="28"/>
          <w:lang w:eastAsia="uk-UA"/>
        </w:rPr>
        <w:t xml:space="preserve"> </w:t>
      </w:r>
      <w:r w:rsidR="009F7EB3" w:rsidRPr="009F7EB3">
        <w:rPr>
          <w:b/>
          <w:color w:val="000000"/>
          <w:szCs w:val="28"/>
          <w:lang w:eastAsia="uk-UA"/>
        </w:rPr>
        <w:t xml:space="preserve">по </w:t>
      </w:r>
      <w:proofErr w:type="spellStart"/>
      <w:r w:rsidR="009F7EB3" w:rsidRPr="009F7EB3">
        <w:rPr>
          <w:b/>
          <w:color w:val="000000"/>
          <w:szCs w:val="28"/>
          <w:lang w:eastAsia="uk-UA"/>
        </w:rPr>
        <w:t>Дубенській</w:t>
      </w:r>
      <w:proofErr w:type="spellEnd"/>
      <w:r w:rsidR="009F7EB3" w:rsidRPr="009F7EB3">
        <w:rPr>
          <w:b/>
          <w:color w:val="000000"/>
          <w:szCs w:val="28"/>
          <w:lang w:eastAsia="uk-UA"/>
        </w:rPr>
        <w:t xml:space="preserve"> районній раді на 2023-2025 роки</w:t>
      </w:r>
    </w:p>
    <w:p w:rsidR="00212F9C" w:rsidRDefault="00212F9C" w:rsidP="00212F9C">
      <w:pPr>
        <w:pStyle w:val="20"/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jc w:val="center"/>
        <w:tblInd w:w="-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52"/>
        <w:gridCol w:w="2845"/>
        <w:gridCol w:w="1331"/>
        <w:gridCol w:w="1797"/>
        <w:gridCol w:w="1616"/>
        <w:gridCol w:w="831"/>
        <w:gridCol w:w="790"/>
        <w:gridCol w:w="745"/>
        <w:gridCol w:w="7"/>
        <w:gridCol w:w="2525"/>
      </w:tblGrid>
      <w:tr w:rsidR="009F7EB3" w:rsidTr="00311223">
        <w:trPr>
          <w:jc w:val="center"/>
        </w:trPr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B3" w:rsidRPr="00311223" w:rsidRDefault="009F7EB3">
            <w:pPr>
              <w:pStyle w:val="20"/>
              <w:jc w:val="center"/>
              <w:rPr>
                <w:rFonts w:ascii="Verdana" w:hAnsi="Verdana"/>
                <w:sz w:val="18"/>
                <w:szCs w:val="18"/>
              </w:rPr>
            </w:pPr>
            <w:r w:rsidRPr="00311223">
              <w:rPr>
                <w:rFonts w:ascii="Verdana" w:hAnsi="Verdana"/>
                <w:sz w:val="18"/>
                <w:szCs w:val="18"/>
              </w:rPr>
              <w:t>Назва напряму діяльності</w:t>
            </w:r>
          </w:p>
        </w:tc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B3" w:rsidRPr="00311223" w:rsidRDefault="009F7EB3">
            <w:pPr>
              <w:pStyle w:val="20"/>
              <w:jc w:val="center"/>
              <w:rPr>
                <w:rFonts w:ascii="Verdana" w:hAnsi="Verdana"/>
                <w:sz w:val="18"/>
                <w:szCs w:val="18"/>
              </w:rPr>
            </w:pPr>
            <w:r w:rsidRPr="00311223">
              <w:rPr>
                <w:rFonts w:ascii="Verdana" w:hAnsi="Verdana"/>
                <w:sz w:val="18"/>
                <w:szCs w:val="18"/>
              </w:rPr>
              <w:t>Перелік заходів Програми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B3" w:rsidRPr="00311223" w:rsidRDefault="009F7EB3">
            <w:pPr>
              <w:pStyle w:val="20"/>
              <w:jc w:val="center"/>
              <w:rPr>
                <w:rFonts w:ascii="Verdana" w:hAnsi="Verdana"/>
                <w:sz w:val="18"/>
                <w:szCs w:val="18"/>
              </w:rPr>
            </w:pPr>
            <w:r w:rsidRPr="00311223">
              <w:rPr>
                <w:rFonts w:ascii="Verdana" w:hAnsi="Verdana"/>
                <w:sz w:val="18"/>
                <w:szCs w:val="18"/>
              </w:rPr>
              <w:t>Строк виконання заходу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B3" w:rsidRPr="00311223" w:rsidRDefault="009F7EB3">
            <w:pPr>
              <w:pStyle w:val="20"/>
              <w:jc w:val="center"/>
              <w:rPr>
                <w:rFonts w:ascii="Verdana" w:hAnsi="Verdana"/>
                <w:sz w:val="18"/>
                <w:szCs w:val="18"/>
              </w:rPr>
            </w:pPr>
            <w:r w:rsidRPr="00311223">
              <w:rPr>
                <w:rFonts w:ascii="Verdana" w:hAnsi="Verdana"/>
                <w:sz w:val="18"/>
                <w:szCs w:val="18"/>
              </w:rPr>
              <w:t>Виконавці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7EB3" w:rsidRPr="00311223" w:rsidRDefault="009F7EB3">
            <w:pPr>
              <w:pStyle w:val="20"/>
              <w:jc w:val="center"/>
              <w:rPr>
                <w:rFonts w:ascii="Verdana" w:hAnsi="Verdana"/>
                <w:sz w:val="18"/>
                <w:szCs w:val="18"/>
              </w:rPr>
            </w:pPr>
            <w:r w:rsidRPr="00311223">
              <w:rPr>
                <w:rFonts w:ascii="Verdana" w:hAnsi="Verdana"/>
                <w:sz w:val="18"/>
                <w:szCs w:val="18"/>
              </w:rPr>
              <w:t>Джерела фінансування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B3" w:rsidRPr="00311223" w:rsidRDefault="009F7EB3">
            <w:pPr>
              <w:pStyle w:val="20"/>
              <w:jc w:val="center"/>
              <w:rPr>
                <w:rFonts w:ascii="Verdana" w:hAnsi="Verdana"/>
                <w:sz w:val="18"/>
                <w:szCs w:val="18"/>
              </w:rPr>
            </w:pPr>
            <w:bookmarkStart w:id="1" w:name="_GoBack"/>
            <w:bookmarkEnd w:id="1"/>
            <w:r w:rsidRPr="00311223">
              <w:rPr>
                <w:rFonts w:ascii="Verdana" w:hAnsi="Verdana"/>
                <w:sz w:val="18"/>
                <w:szCs w:val="18"/>
              </w:rPr>
              <w:t>Орієнтовний обсяг фінансування (</w:t>
            </w:r>
            <w:proofErr w:type="spellStart"/>
            <w:r w:rsidRPr="00311223">
              <w:rPr>
                <w:rFonts w:ascii="Verdana" w:hAnsi="Verdana"/>
                <w:sz w:val="18"/>
                <w:szCs w:val="18"/>
              </w:rPr>
              <w:t>тис.грн</w:t>
            </w:r>
            <w:proofErr w:type="spellEnd"/>
            <w:r w:rsidRPr="00311223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7EB3" w:rsidRPr="00311223" w:rsidRDefault="009F7EB3">
            <w:pPr>
              <w:pStyle w:val="20"/>
              <w:jc w:val="center"/>
              <w:rPr>
                <w:rFonts w:ascii="Verdana" w:hAnsi="Verdana"/>
                <w:sz w:val="18"/>
                <w:szCs w:val="18"/>
              </w:rPr>
            </w:pPr>
            <w:r w:rsidRPr="00311223">
              <w:rPr>
                <w:rFonts w:ascii="Verdana" w:hAnsi="Verdana"/>
                <w:sz w:val="18"/>
                <w:szCs w:val="18"/>
              </w:rPr>
              <w:t>Очікувані результати</w:t>
            </w:r>
          </w:p>
        </w:tc>
      </w:tr>
      <w:tr w:rsidR="009F7EB3" w:rsidTr="00311223">
        <w:trPr>
          <w:jc w:val="center"/>
        </w:trPr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B3" w:rsidRPr="00311223" w:rsidRDefault="009F7EB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B3" w:rsidRPr="00311223" w:rsidRDefault="009F7EB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B3" w:rsidRPr="00311223" w:rsidRDefault="009F7EB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B3" w:rsidRPr="00311223" w:rsidRDefault="009F7EB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7EB3" w:rsidRPr="00311223" w:rsidRDefault="009F7EB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B3" w:rsidRPr="00311223" w:rsidRDefault="009F7EB3" w:rsidP="00F00C2D">
            <w:pPr>
              <w:pStyle w:val="20"/>
              <w:jc w:val="center"/>
              <w:rPr>
                <w:rFonts w:ascii="Verdana" w:hAnsi="Verdana"/>
                <w:sz w:val="18"/>
                <w:szCs w:val="18"/>
              </w:rPr>
            </w:pPr>
            <w:r w:rsidRPr="00311223">
              <w:rPr>
                <w:rFonts w:ascii="Verdana" w:hAnsi="Verdana"/>
                <w:sz w:val="18"/>
                <w:szCs w:val="18"/>
              </w:rPr>
              <w:t>Роки</w:t>
            </w:r>
          </w:p>
        </w:tc>
        <w:tc>
          <w:tcPr>
            <w:tcW w:w="253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7EB3" w:rsidRPr="00311223" w:rsidRDefault="009F7EB3" w:rsidP="00843B2D">
            <w:pPr>
              <w:pStyle w:val="20"/>
              <w:rPr>
                <w:rFonts w:ascii="Verdana" w:hAnsi="Verdana"/>
                <w:sz w:val="18"/>
                <w:szCs w:val="18"/>
              </w:rPr>
            </w:pPr>
          </w:p>
        </w:tc>
      </w:tr>
      <w:tr w:rsidR="009F7EB3" w:rsidTr="00311223">
        <w:trPr>
          <w:jc w:val="center"/>
        </w:trPr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B3" w:rsidRPr="00311223" w:rsidRDefault="009F7EB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B3" w:rsidRPr="00311223" w:rsidRDefault="009F7EB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B3" w:rsidRPr="00311223" w:rsidRDefault="009F7EB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B3" w:rsidRPr="00311223" w:rsidRDefault="009F7EB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B3" w:rsidRPr="00311223" w:rsidRDefault="009F7EB3" w:rsidP="009F7EB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B3" w:rsidRPr="00311223" w:rsidRDefault="009F7EB3" w:rsidP="00705B63">
            <w:pPr>
              <w:pStyle w:val="20"/>
              <w:jc w:val="center"/>
              <w:rPr>
                <w:rFonts w:ascii="Verdana" w:hAnsi="Verdana"/>
                <w:sz w:val="18"/>
                <w:szCs w:val="18"/>
              </w:rPr>
            </w:pPr>
            <w:r w:rsidRPr="00311223">
              <w:rPr>
                <w:rFonts w:ascii="Verdana" w:hAnsi="Verdana"/>
                <w:sz w:val="18"/>
                <w:szCs w:val="18"/>
              </w:rPr>
              <w:t>2023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B3" w:rsidRPr="00311223" w:rsidRDefault="009F7EB3" w:rsidP="00705B63">
            <w:pPr>
              <w:pStyle w:val="20"/>
              <w:jc w:val="center"/>
              <w:rPr>
                <w:rFonts w:ascii="Verdana" w:hAnsi="Verdana"/>
                <w:sz w:val="18"/>
                <w:szCs w:val="18"/>
              </w:rPr>
            </w:pPr>
            <w:r w:rsidRPr="00311223">
              <w:rPr>
                <w:rFonts w:ascii="Verdana" w:hAnsi="Verdana"/>
                <w:sz w:val="18"/>
                <w:szCs w:val="18"/>
              </w:rPr>
              <w:t>2024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B3" w:rsidRPr="00311223" w:rsidRDefault="009F7EB3">
            <w:pPr>
              <w:pStyle w:val="20"/>
              <w:jc w:val="center"/>
              <w:rPr>
                <w:rFonts w:ascii="Verdana" w:hAnsi="Verdana"/>
                <w:sz w:val="18"/>
                <w:szCs w:val="18"/>
              </w:rPr>
            </w:pPr>
            <w:r w:rsidRPr="00311223">
              <w:rPr>
                <w:rFonts w:ascii="Verdana" w:hAnsi="Verdana"/>
                <w:sz w:val="18"/>
                <w:szCs w:val="18"/>
              </w:rPr>
              <w:t>2025</w:t>
            </w:r>
          </w:p>
        </w:tc>
        <w:tc>
          <w:tcPr>
            <w:tcW w:w="25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B3" w:rsidRPr="00311223" w:rsidRDefault="009F7EB3">
            <w:pPr>
              <w:pStyle w:val="2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F7EB3" w:rsidTr="00311223">
        <w:trPr>
          <w:jc w:val="center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B3" w:rsidRPr="00311223" w:rsidRDefault="009F7EB3">
            <w:pPr>
              <w:pStyle w:val="20"/>
              <w:jc w:val="center"/>
              <w:rPr>
                <w:rFonts w:ascii="Verdana" w:hAnsi="Verdana"/>
                <w:sz w:val="18"/>
                <w:szCs w:val="18"/>
              </w:rPr>
            </w:pPr>
            <w:r w:rsidRPr="00311223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B3" w:rsidRPr="00311223" w:rsidRDefault="009F7EB3">
            <w:pPr>
              <w:pStyle w:val="20"/>
              <w:jc w:val="center"/>
              <w:rPr>
                <w:rFonts w:ascii="Verdana" w:hAnsi="Verdana"/>
                <w:sz w:val="18"/>
                <w:szCs w:val="18"/>
              </w:rPr>
            </w:pPr>
            <w:r w:rsidRPr="00311223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B3" w:rsidRPr="00311223" w:rsidRDefault="009F7EB3">
            <w:pPr>
              <w:pStyle w:val="20"/>
              <w:jc w:val="center"/>
              <w:rPr>
                <w:rFonts w:ascii="Verdana" w:hAnsi="Verdana"/>
                <w:sz w:val="18"/>
                <w:szCs w:val="18"/>
              </w:rPr>
            </w:pPr>
            <w:r w:rsidRPr="00311223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B3" w:rsidRPr="00311223" w:rsidRDefault="009F7EB3">
            <w:pPr>
              <w:pStyle w:val="20"/>
              <w:jc w:val="center"/>
              <w:rPr>
                <w:rFonts w:ascii="Verdana" w:hAnsi="Verdana"/>
                <w:sz w:val="18"/>
                <w:szCs w:val="18"/>
              </w:rPr>
            </w:pPr>
            <w:r w:rsidRPr="00311223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B3" w:rsidRPr="00311223" w:rsidRDefault="009F7EB3">
            <w:pPr>
              <w:pStyle w:val="20"/>
              <w:jc w:val="center"/>
              <w:rPr>
                <w:rFonts w:ascii="Verdana" w:hAnsi="Verdana"/>
                <w:sz w:val="18"/>
                <w:szCs w:val="18"/>
              </w:rPr>
            </w:pPr>
            <w:r w:rsidRPr="00311223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B3" w:rsidRPr="00311223" w:rsidRDefault="009F7EB3">
            <w:pPr>
              <w:pStyle w:val="20"/>
              <w:jc w:val="center"/>
              <w:rPr>
                <w:rFonts w:ascii="Verdana" w:hAnsi="Verdana"/>
                <w:sz w:val="18"/>
                <w:szCs w:val="18"/>
              </w:rPr>
            </w:pPr>
            <w:r w:rsidRPr="00311223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B3" w:rsidRPr="00311223" w:rsidRDefault="009F7EB3">
            <w:pPr>
              <w:pStyle w:val="20"/>
              <w:jc w:val="center"/>
              <w:rPr>
                <w:rFonts w:ascii="Verdana" w:hAnsi="Verdana"/>
                <w:sz w:val="18"/>
                <w:szCs w:val="18"/>
              </w:rPr>
            </w:pPr>
            <w:r w:rsidRPr="00311223"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B3" w:rsidRPr="00311223" w:rsidRDefault="009F7EB3">
            <w:pPr>
              <w:pStyle w:val="20"/>
              <w:jc w:val="center"/>
              <w:rPr>
                <w:rFonts w:ascii="Verdana" w:hAnsi="Verdana"/>
                <w:sz w:val="18"/>
                <w:szCs w:val="18"/>
              </w:rPr>
            </w:pPr>
            <w:r w:rsidRPr="00311223"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B3" w:rsidRPr="00311223" w:rsidRDefault="009F7EB3">
            <w:pPr>
              <w:pStyle w:val="20"/>
              <w:jc w:val="center"/>
              <w:rPr>
                <w:rFonts w:ascii="Verdana" w:hAnsi="Verdana"/>
                <w:sz w:val="18"/>
                <w:szCs w:val="18"/>
              </w:rPr>
            </w:pPr>
            <w:r w:rsidRPr="00311223">
              <w:rPr>
                <w:rFonts w:ascii="Verdana" w:hAnsi="Verdana"/>
                <w:sz w:val="18"/>
                <w:szCs w:val="18"/>
              </w:rPr>
              <w:t>10</w:t>
            </w:r>
          </w:p>
        </w:tc>
      </w:tr>
      <w:tr w:rsidR="009F7EB3" w:rsidTr="00311223">
        <w:trPr>
          <w:trHeight w:val="2240"/>
          <w:jc w:val="center"/>
        </w:trPr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7EB3" w:rsidRPr="00311223" w:rsidRDefault="009F7EB3">
            <w:pPr>
              <w:pStyle w:val="20"/>
              <w:rPr>
                <w:rFonts w:ascii="Verdana" w:hAnsi="Verdana"/>
                <w:sz w:val="18"/>
                <w:szCs w:val="18"/>
              </w:rPr>
            </w:pPr>
            <w:r w:rsidRPr="00311223">
              <w:rPr>
                <w:rFonts w:ascii="Verdana" w:hAnsi="Verdana"/>
                <w:sz w:val="18"/>
                <w:szCs w:val="18"/>
              </w:rPr>
              <w:t xml:space="preserve">Виконання грошових зобов’язань, які виникли на підставі судових рішень та/або виконавчих документів про стягнення коштів, боржником по яких є </w:t>
            </w:r>
            <w:proofErr w:type="spellStart"/>
            <w:r w:rsidRPr="00311223">
              <w:rPr>
                <w:rFonts w:ascii="Verdana" w:hAnsi="Verdana"/>
                <w:sz w:val="18"/>
                <w:szCs w:val="18"/>
              </w:rPr>
              <w:t>Дубенська</w:t>
            </w:r>
            <w:proofErr w:type="spellEnd"/>
            <w:r w:rsidRPr="00311223">
              <w:rPr>
                <w:rFonts w:ascii="Verdana" w:hAnsi="Verdana"/>
                <w:sz w:val="18"/>
                <w:szCs w:val="18"/>
              </w:rPr>
              <w:t xml:space="preserve"> районна рада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B3" w:rsidRPr="00311223" w:rsidRDefault="009F7EB3" w:rsidP="009F7EB3">
            <w:pPr>
              <w:pStyle w:val="20"/>
              <w:rPr>
                <w:rFonts w:ascii="Verdana" w:hAnsi="Verdana"/>
                <w:sz w:val="18"/>
                <w:szCs w:val="18"/>
              </w:rPr>
            </w:pPr>
            <w:r w:rsidRPr="00311223">
              <w:rPr>
                <w:rFonts w:ascii="Verdana" w:hAnsi="Verdana"/>
                <w:sz w:val="18"/>
                <w:szCs w:val="18"/>
              </w:rPr>
              <w:t xml:space="preserve">Забезпечення виконання зобов’язань  за судовими рішеннями та/або виконавчими документами про стягнення коштів, боржником по яких є </w:t>
            </w:r>
            <w:proofErr w:type="spellStart"/>
            <w:r w:rsidRPr="00311223">
              <w:rPr>
                <w:rFonts w:ascii="Verdana" w:hAnsi="Verdana"/>
                <w:sz w:val="18"/>
                <w:szCs w:val="18"/>
              </w:rPr>
              <w:t>Дубенська</w:t>
            </w:r>
            <w:proofErr w:type="spellEnd"/>
            <w:r w:rsidRPr="00311223">
              <w:rPr>
                <w:rFonts w:ascii="Verdana" w:hAnsi="Verdana"/>
                <w:sz w:val="18"/>
                <w:szCs w:val="18"/>
              </w:rPr>
              <w:t xml:space="preserve"> районна рада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B3" w:rsidRPr="00311223" w:rsidRDefault="009F7EB3" w:rsidP="009F7EB3">
            <w:pPr>
              <w:pStyle w:val="20"/>
              <w:jc w:val="center"/>
              <w:rPr>
                <w:rFonts w:ascii="Verdana" w:hAnsi="Verdana"/>
                <w:sz w:val="18"/>
                <w:szCs w:val="18"/>
              </w:rPr>
            </w:pPr>
            <w:r w:rsidRPr="00311223">
              <w:rPr>
                <w:rFonts w:ascii="Verdana" w:hAnsi="Verdana"/>
                <w:sz w:val="18"/>
                <w:szCs w:val="18"/>
              </w:rPr>
              <w:t>2023-2025 роки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B3" w:rsidRPr="00311223" w:rsidRDefault="009F7EB3">
            <w:pPr>
              <w:pStyle w:val="20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311223">
              <w:rPr>
                <w:rFonts w:ascii="Verdana" w:hAnsi="Verdana"/>
                <w:sz w:val="18"/>
                <w:szCs w:val="18"/>
              </w:rPr>
              <w:t>Дубенська</w:t>
            </w:r>
            <w:proofErr w:type="spellEnd"/>
            <w:r w:rsidRPr="00311223">
              <w:rPr>
                <w:rFonts w:ascii="Verdana" w:hAnsi="Verdana"/>
                <w:sz w:val="18"/>
                <w:szCs w:val="18"/>
              </w:rPr>
              <w:t xml:space="preserve"> районна рада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B3" w:rsidRPr="00311223" w:rsidRDefault="009F7EB3">
            <w:pPr>
              <w:pStyle w:val="20"/>
              <w:jc w:val="center"/>
              <w:rPr>
                <w:rFonts w:ascii="Verdana" w:hAnsi="Verdana"/>
                <w:sz w:val="18"/>
                <w:szCs w:val="18"/>
              </w:rPr>
            </w:pPr>
            <w:r w:rsidRPr="00311223">
              <w:rPr>
                <w:rFonts w:ascii="Verdana" w:hAnsi="Verdana"/>
                <w:sz w:val="18"/>
                <w:szCs w:val="18"/>
              </w:rPr>
              <w:t>Районний бюджет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B3" w:rsidRPr="00311223" w:rsidRDefault="007906BC" w:rsidP="005246B2">
            <w:pPr>
              <w:pStyle w:val="20"/>
              <w:jc w:val="center"/>
              <w:rPr>
                <w:rFonts w:ascii="Verdana" w:hAnsi="Verdana"/>
                <w:sz w:val="18"/>
                <w:szCs w:val="18"/>
              </w:rPr>
            </w:pPr>
            <w:r w:rsidRPr="00311223">
              <w:rPr>
                <w:rFonts w:ascii="Verdana" w:hAnsi="Verdana"/>
                <w:sz w:val="18"/>
                <w:szCs w:val="18"/>
              </w:rPr>
              <w:t>2</w:t>
            </w:r>
            <w:r w:rsidR="005246B2" w:rsidRPr="00311223">
              <w:rPr>
                <w:rFonts w:ascii="Verdana" w:hAnsi="Verdana"/>
                <w:sz w:val="18"/>
                <w:szCs w:val="18"/>
              </w:rPr>
              <w:t>3</w:t>
            </w:r>
            <w:r w:rsidRPr="00311223">
              <w:rPr>
                <w:rFonts w:ascii="Verdana" w:hAnsi="Verdana"/>
                <w:sz w:val="18"/>
                <w:szCs w:val="18"/>
              </w:rPr>
              <w:t>0</w:t>
            </w:r>
            <w:r w:rsidR="00E24554" w:rsidRPr="00311223">
              <w:rPr>
                <w:rFonts w:ascii="Verdana" w:hAnsi="Verdana"/>
                <w:sz w:val="18"/>
                <w:szCs w:val="18"/>
              </w:rPr>
              <w:t>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B3" w:rsidRPr="00311223" w:rsidRDefault="007906BC">
            <w:pPr>
              <w:pStyle w:val="20"/>
              <w:jc w:val="center"/>
              <w:rPr>
                <w:rFonts w:ascii="Verdana" w:hAnsi="Verdana"/>
                <w:sz w:val="18"/>
                <w:szCs w:val="18"/>
              </w:rPr>
            </w:pPr>
            <w:r w:rsidRPr="00311223">
              <w:rPr>
                <w:rFonts w:ascii="Verdana" w:hAnsi="Verdana"/>
                <w:sz w:val="18"/>
                <w:szCs w:val="18"/>
              </w:rPr>
              <w:t>5</w:t>
            </w:r>
            <w:r w:rsidR="009F7EB3" w:rsidRPr="00311223">
              <w:rPr>
                <w:rFonts w:ascii="Verdana" w:hAnsi="Verdana"/>
                <w:sz w:val="18"/>
                <w:szCs w:val="18"/>
              </w:rPr>
              <w:t>0</w:t>
            </w:r>
            <w:r w:rsidR="00E24554" w:rsidRPr="00311223">
              <w:rPr>
                <w:rFonts w:ascii="Verdana" w:hAnsi="Verdana"/>
                <w:sz w:val="18"/>
                <w:szCs w:val="18"/>
              </w:rPr>
              <w:t>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B3" w:rsidRPr="00311223" w:rsidRDefault="009F7EB3">
            <w:pPr>
              <w:pStyle w:val="20"/>
              <w:jc w:val="center"/>
              <w:rPr>
                <w:rFonts w:ascii="Verdana" w:hAnsi="Verdana"/>
                <w:sz w:val="18"/>
                <w:szCs w:val="18"/>
              </w:rPr>
            </w:pPr>
            <w:r w:rsidRPr="00311223">
              <w:rPr>
                <w:rFonts w:ascii="Verdana" w:hAnsi="Verdana"/>
                <w:sz w:val="18"/>
                <w:szCs w:val="18"/>
              </w:rPr>
              <w:t>50</w:t>
            </w:r>
            <w:r w:rsidR="00E24554" w:rsidRPr="00311223">
              <w:rPr>
                <w:rFonts w:ascii="Verdana" w:hAnsi="Verdana"/>
                <w:sz w:val="18"/>
                <w:szCs w:val="18"/>
              </w:rPr>
              <w:t>,0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B3" w:rsidRPr="00311223" w:rsidRDefault="009F7EB3">
            <w:pPr>
              <w:pStyle w:val="20"/>
              <w:rPr>
                <w:rFonts w:ascii="Verdana" w:hAnsi="Verdana"/>
                <w:sz w:val="18"/>
                <w:szCs w:val="18"/>
              </w:rPr>
            </w:pPr>
            <w:r w:rsidRPr="00311223">
              <w:rPr>
                <w:rFonts w:ascii="Verdana" w:hAnsi="Verdana"/>
                <w:sz w:val="18"/>
                <w:szCs w:val="18"/>
              </w:rPr>
              <w:t>Виконання зобов’язань  по судових рішеннях та виконавчих документах</w:t>
            </w:r>
          </w:p>
        </w:tc>
      </w:tr>
      <w:tr w:rsidR="009F7EB3" w:rsidRPr="00564F7A" w:rsidTr="00311223">
        <w:trPr>
          <w:jc w:val="center"/>
        </w:trPr>
        <w:tc>
          <w:tcPr>
            <w:tcW w:w="2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B3" w:rsidRPr="00311223" w:rsidRDefault="009F7EB3">
            <w:pPr>
              <w:pStyle w:val="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B3" w:rsidRPr="00311223" w:rsidRDefault="009F7EB3">
            <w:pPr>
              <w:pStyle w:val="20"/>
              <w:rPr>
                <w:rFonts w:ascii="Verdana" w:hAnsi="Verdana"/>
                <w:sz w:val="18"/>
                <w:szCs w:val="18"/>
              </w:rPr>
            </w:pPr>
            <w:r w:rsidRPr="00311223">
              <w:rPr>
                <w:rFonts w:ascii="Verdana" w:hAnsi="Verdana"/>
                <w:sz w:val="18"/>
                <w:szCs w:val="18"/>
              </w:rPr>
              <w:t>Оплата судового збору, виконавчого збору за примусове виконання рішення суду, штрафів, додаткових витрат, які виникли внаслідок несвоєчасного виконання чи невиконання рішення суду та/або виконавчого документу, тощо.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B3" w:rsidRPr="00311223" w:rsidRDefault="009F7EB3" w:rsidP="009F7EB3">
            <w:pPr>
              <w:pStyle w:val="20"/>
              <w:jc w:val="center"/>
              <w:rPr>
                <w:rFonts w:ascii="Verdana" w:hAnsi="Verdana"/>
                <w:sz w:val="18"/>
                <w:szCs w:val="18"/>
              </w:rPr>
            </w:pPr>
            <w:r w:rsidRPr="00311223">
              <w:rPr>
                <w:rFonts w:ascii="Verdana" w:hAnsi="Verdana"/>
                <w:sz w:val="18"/>
                <w:szCs w:val="18"/>
              </w:rPr>
              <w:t>2023-2025 роки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B3" w:rsidRPr="00311223" w:rsidRDefault="009F7EB3" w:rsidP="00BD67BF">
            <w:pPr>
              <w:pStyle w:val="20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311223">
              <w:rPr>
                <w:rFonts w:ascii="Verdana" w:hAnsi="Verdana"/>
                <w:sz w:val="18"/>
                <w:szCs w:val="18"/>
              </w:rPr>
              <w:t>Дубенська</w:t>
            </w:r>
            <w:proofErr w:type="spellEnd"/>
            <w:r w:rsidRPr="00311223">
              <w:rPr>
                <w:rFonts w:ascii="Verdana" w:hAnsi="Verdana"/>
                <w:sz w:val="18"/>
                <w:szCs w:val="18"/>
              </w:rPr>
              <w:t xml:space="preserve"> районна рада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B3" w:rsidRPr="00311223" w:rsidRDefault="009F7EB3" w:rsidP="00BD67BF">
            <w:pPr>
              <w:pStyle w:val="20"/>
              <w:jc w:val="center"/>
              <w:rPr>
                <w:rFonts w:ascii="Verdana" w:hAnsi="Verdana"/>
                <w:sz w:val="18"/>
                <w:szCs w:val="18"/>
              </w:rPr>
            </w:pPr>
            <w:r w:rsidRPr="00311223">
              <w:rPr>
                <w:rFonts w:ascii="Verdana" w:hAnsi="Verdana"/>
                <w:sz w:val="18"/>
                <w:szCs w:val="18"/>
              </w:rPr>
              <w:t>Районний бюджет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B3" w:rsidRPr="00311223" w:rsidRDefault="005246B2" w:rsidP="00BD67BF">
            <w:pPr>
              <w:pStyle w:val="20"/>
              <w:jc w:val="center"/>
              <w:rPr>
                <w:rFonts w:ascii="Verdana" w:hAnsi="Verdana"/>
                <w:sz w:val="18"/>
                <w:szCs w:val="18"/>
              </w:rPr>
            </w:pPr>
            <w:r w:rsidRPr="00311223">
              <w:rPr>
                <w:rFonts w:ascii="Verdana" w:hAnsi="Verdana"/>
                <w:sz w:val="18"/>
                <w:szCs w:val="18"/>
              </w:rPr>
              <w:t>1</w:t>
            </w:r>
            <w:r w:rsidR="009F7EB3" w:rsidRPr="00311223">
              <w:rPr>
                <w:rFonts w:ascii="Verdana" w:hAnsi="Verdana"/>
                <w:sz w:val="18"/>
                <w:szCs w:val="18"/>
              </w:rPr>
              <w:t>0</w:t>
            </w:r>
            <w:r w:rsidR="00E24554" w:rsidRPr="00311223">
              <w:rPr>
                <w:rFonts w:ascii="Verdana" w:hAnsi="Verdana"/>
                <w:sz w:val="18"/>
                <w:szCs w:val="18"/>
              </w:rPr>
              <w:t>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B3" w:rsidRPr="00311223" w:rsidRDefault="009F7EB3" w:rsidP="00BD67BF">
            <w:pPr>
              <w:pStyle w:val="20"/>
              <w:jc w:val="center"/>
              <w:rPr>
                <w:rFonts w:ascii="Verdana" w:hAnsi="Verdana"/>
                <w:sz w:val="18"/>
                <w:szCs w:val="18"/>
              </w:rPr>
            </w:pPr>
            <w:r w:rsidRPr="00311223">
              <w:rPr>
                <w:rFonts w:ascii="Verdana" w:hAnsi="Verdana"/>
                <w:sz w:val="18"/>
                <w:szCs w:val="18"/>
              </w:rPr>
              <w:t>10</w:t>
            </w:r>
            <w:r w:rsidR="00E24554" w:rsidRPr="00311223">
              <w:rPr>
                <w:rFonts w:ascii="Verdana" w:hAnsi="Verdana"/>
                <w:sz w:val="18"/>
                <w:szCs w:val="18"/>
              </w:rPr>
              <w:t>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B3" w:rsidRPr="00311223" w:rsidRDefault="009F7EB3" w:rsidP="00BD67BF">
            <w:pPr>
              <w:pStyle w:val="20"/>
              <w:jc w:val="center"/>
              <w:rPr>
                <w:rFonts w:ascii="Verdana" w:hAnsi="Verdana"/>
                <w:sz w:val="18"/>
                <w:szCs w:val="18"/>
              </w:rPr>
            </w:pPr>
            <w:r w:rsidRPr="00311223">
              <w:rPr>
                <w:rFonts w:ascii="Verdana" w:hAnsi="Verdana"/>
                <w:sz w:val="18"/>
                <w:szCs w:val="18"/>
              </w:rPr>
              <w:t>10</w:t>
            </w:r>
            <w:r w:rsidR="00E24554" w:rsidRPr="00311223">
              <w:rPr>
                <w:rFonts w:ascii="Verdana" w:hAnsi="Verdana"/>
                <w:sz w:val="18"/>
                <w:szCs w:val="18"/>
              </w:rPr>
              <w:t>,0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B3" w:rsidRPr="00311223" w:rsidRDefault="009F7EB3" w:rsidP="00A258BD">
            <w:pPr>
              <w:pStyle w:val="20"/>
              <w:rPr>
                <w:rFonts w:ascii="Verdana" w:hAnsi="Verdana"/>
                <w:sz w:val="18"/>
                <w:szCs w:val="18"/>
              </w:rPr>
            </w:pPr>
            <w:r w:rsidRPr="00311223">
              <w:rPr>
                <w:rFonts w:ascii="Verdana" w:hAnsi="Verdana"/>
                <w:sz w:val="18"/>
                <w:szCs w:val="18"/>
              </w:rPr>
              <w:t xml:space="preserve">Погашення заборгованості по судовому збору, виконавчому збору за примусове виконання рішення суду, штрафів, додаткових витрат, які виникли внаслідок несвоєчасного виконання чи невиконання рішення суду та/або виконавчого документу боржником яких виступає </w:t>
            </w:r>
            <w:proofErr w:type="spellStart"/>
            <w:r w:rsidRPr="00311223">
              <w:rPr>
                <w:rFonts w:ascii="Verdana" w:hAnsi="Verdana"/>
                <w:sz w:val="18"/>
                <w:szCs w:val="18"/>
              </w:rPr>
              <w:t>Дубенська</w:t>
            </w:r>
            <w:proofErr w:type="spellEnd"/>
            <w:r w:rsidRPr="00311223">
              <w:rPr>
                <w:rFonts w:ascii="Verdana" w:hAnsi="Verdana"/>
                <w:sz w:val="18"/>
                <w:szCs w:val="18"/>
              </w:rPr>
              <w:t xml:space="preserve"> районна рада</w:t>
            </w:r>
          </w:p>
        </w:tc>
      </w:tr>
      <w:tr w:rsidR="00E24554" w:rsidTr="00311223">
        <w:trPr>
          <w:jc w:val="center"/>
        </w:trPr>
        <w:tc>
          <w:tcPr>
            <w:tcW w:w="9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54" w:rsidRPr="00311223" w:rsidRDefault="00E24554" w:rsidP="005246B2">
            <w:pPr>
              <w:pStyle w:val="20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311223">
              <w:rPr>
                <w:rFonts w:ascii="Verdana" w:hAnsi="Verdana"/>
                <w:b/>
                <w:sz w:val="18"/>
                <w:szCs w:val="18"/>
              </w:rPr>
              <w:t xml:space="preserve">Усього за  Програмою -  </w:t>
            </w:r>
            <w:r w:rsidR="005246B2" w:rsidRPr="00311223">
              <w:rPr>
                <w:rFonts w:ascii="Verdana" w:hAnsi="Verdana"/>
                <w:b/>
                <w:sz w:val="18"/>
                <w:szCs w:val="18"/>
              </w:rPr>
              <w:t>360</w:t>
            </w:r>
            <w:r w:rsidRPr="00311223">
              <w:rPr>
                <w:rFonts w:ascii="Verdana" w:hAnsi="Verdana"/>
                <w:b/>
                <w:sz w:val="18"/>
                <w:szCs w:val="18"/>
              </w:rPr>
              <w:t xml:space="preserve">,0 в т.ч.: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54" w:rsidRPr="00311223" w:rsidRDefault="005246B2" w:rsidP="00E31850">
            <w:pPr>
              <w:pStyle w:val="20"/>
              <w:rPr>
                <w:rFonts w:ascii="Verdana" w:hAnsi="Verdana"/>
                <w:b/>
                <w:sz w:val="18"/>
                <w:szCs w:val="18"/>
              </w:rPr>
            </w:pPr>
            <w:r w:rsidRPr="00311223">
              <w:rPr>
                <w:rFonts w:ascii="Verdana" w:hAnsi="Verdana"/>
                <w:b/>
                <w:sz w:val="18"/>
                <w:szCs w:val="18"/>
              </w:rPr>
              <w:t>24</w:t>
            </w:r>
            <w:r w:rsidR="00E24554" w:rsidRPr="00311223">
              <w:rPr>
                <w:rFonts w:ascii="Verdana" w:hAnsi="Verdana"/>
                <w:b/>
                <w:sz w:val="18"/>
                <w:szCs w:val="18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54" w:rsidRPr="00311223" w:rsidRDefault="00E24554">
            <w:pPr>
              <w:pStyle w:val="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11223">
              <w:rPr>
                <w:rFonts w:ascii="Verdana" w:hAnsi="Verdana"/>
                <w:b/>
                <w:sz w:val="18"/>
                <w:szCs w:val="18"/>
              </w:rPr>
              <w:t>60,0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54" w:rsidRPr="00311223" w:rsidRDefault="00E24554">
            <w:pPr>
              <w:pStyle w:val="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11223">
              <w:rPr>
                <w:rFonts w:ascii="Verdana" w:hAnsi="Verdana"/>
                <w:b/>
                <w:sz w:val="18"/>
                <w:szCs w:val="18"/>
              </w:rPr>
              <w:t>60,0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54" w:rsidRPr="00311223" w:rsidRDefault="00E24554">
            <w:pPr>
              <w:pStyle w:val="2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AD29A7" w:rsidRPr="00AD29A7" w:rsidRDefault="00AD29A7" w:rsidP="00AD29A7">
      <w:pPr>
        <w:shd w:val="clear" w:color="auto" w:fill="FFFEF5"/>
        <w:jc w:val="both"/>
        <w:rPr>
          <w:color w:val="000000"/>
          <w:sz w:val="28"/>
          <w:szCs w:val="28"/>
          <w:lang w:eastAsia="uk-UA"/>
        </w:rPr>
      </w:pPr>
    </w:p>
    <w:p w:rsidR="00AD29A7" w:rsidRPr="00AD29A7" w:rsidRDefault="00AD29A7" w:rsidP="00AD29A7">
      <w:pPr>
        <w:shd w:val="clear" w:color="auto" w:fill="FFFEF5"/>
        <w:jc w:val="both"/>
        <w:rPr>
          <w:color w:val="000000"/>
          <w:sz w:val="28"/>
          <w:szCs w:val="28"/>
          <w:lang w:eastAsia="uk-UA"/>
        </w:rPr>
      </w:pPr>
      <w:r w:rsidRPr="00AD29A7">
        <w:rPr>
          <w:color w:val="000000"/>
          <w:sz w:val="28"/>
          <w:szCs w:val="28"/>
          <w:lang w:eastAsia="uk-UA"/>
        </w:rPr>
        <w:lastRenderedPageBreak/>
        <w:t> </w:t>
      </w:r>
    </w:p>
    <w:p w:rsidR="00AD29A7" w:rsidRPr="000716BE" w:rsidRDefault="00AD29A7" w:rsidP="000716BE">
      <w:pPr>
        <w:jc w:val="both"/>
        <w:rPr>
          <w:sz w:val="28"/>
          <w:szCs w:val="28"/>
        </w:rPr>
      </w:pPr>
    </w:p>
    <w:sectPr w:rsidR="00AD29A7" w:rsidRPr="000716BE" w:rsidSect="00311223">
      <w:pgSz w:w="16838" w:h="11906" w:orient="landscape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UkrainianTimesE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A7972"/>
    <w:multiLevelType w:val="hybridMultilevel"/>
    <w:tmpl w:val="4F167840"/>
    <w:lvl w:ilvl="0" w:tplc="1D4C38EE">
      <w:start w:val="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314765"/>
    <w:multiLevelType w:val="hybridMultilevel"/>
    <w:tmpl w:val="07EE71CE"/>
    <w:lvl w:ilvl="0" w:tplc="9FE6BD2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F007D8"/>
    <w:multiLevelType w:val="hybridMultilevel"/>
    <w:tmpl w:val="8E6AE7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compat/>
  <w:rsids>
    <w:rsidRoot w:val="00CF5505"/>
    <w:rsid w:val="000716BE"/>
    <w:rsid w:val="000B7B46"/>
    <w:rsid w:val="000E6A86"/>
    <w:rsid w:val="00121483"/>
    <w:rsid w:val="00135084"/>
    <w:rsid w:val="001521DE"/>
    <w:rsid w:val="001F2149"/>
    <w:rsid w:val="001F5151"/>
    <w:rsid w:val="00212F9C"/>
    <w:rsid w:val="00266B41"/>
    <w:rsid w:val="002A5633"/>
    <w:rsid w:val="00311223"/>
    <w:rsid w:val="00357A68"/>
    <w:rsid w:val="00373103"/>
    <w:rsid w:val="0038005C"/>
    <w:rsid w:val="003E2821"/>
    <w:rsid w:val="003F00BE"/>
    <w:rsid w:val="00432F75"/>
    <w:rsid w:val="00450FEC"/>
    <w:rsid w:val="004633C0"/>
    <w:rsid w:val="004D4EF2"/>
    <w:rsid w:val="005246B2"/>
    <w:rsid w:val="00564F7A"/>
    <w:rsid w:val="00582175"/>
    <w:rsid w:val="005D78B3"/>
    <w:rsid w:val="00606AEE"/>
    <w:rsid w:val="00661A47"/>
    <w:rsid w:val="006A32E8"/>
    <w:rsid w:val="006D5C61"/>
    <w:rsid w:val="007128AC"/>
    <w:rsid w:val="007420AA"/>
    <w:rsid w:val="007677FD"/>
    <w:rsid w:val="007770AC"/>
    <w:rsid w:val="00783560"/>
    <w:rsid w:val="007906BC"/>
    <w:rsid w:val="00804EA2"/>
    <w:rsid w:val="00821D7F"/>
    <w:rsid w:val="00864396"/>
    <w:rsid w:val="008972E6"/>
    <w:rsid w:val="008C5CD9"/>
    <w:rsid w:val="0091410C"/>
    <w:rsid w:val="00914DE6"/>
    <w:rsid w:val="00976F2A"/>
    <w:rsid w:val="009806BA"/>
    <w:rsid w:val="009F7EB3"/>
    <w:rsid w:val="00A079FB"/>
    <w:rsid w:val="00A160D7"/>
    <w:rsid w:val="00A258BD"/>
    <w:rsid w:val="00A7229D"/>
    <w:rsid w:val="00A91EF7"/>
    <w:rsid w:val="00A95E2A"/>
    <w:rsid w:val="00AA5D80"/>
    <w:rsid w:val="00AC7E5C"/>
    <w:rsid w:val="00AD22AD"/>
    <w:rsid w:val="00AD29A7"/>
    <w:rsid w:val="00BA7D47"/>
    <w:rsid w:val="00BB27E1"/>
    <w:rsid w:val="00BC5215"/>
    <w:rsid w:val="00CC251C"/>
    <w:rsid w:val="00CC460B"/>
    <w:rsid w:val="00CF5505"/>
    <w:rsid w:val="00D0252E"/>
    <w:rsid w:val="00D31AA4"/>
    <w:rsid w:val="00D36C0E"/>
    <w:rsid w:val="00D94246"/>
    <w:rsid w:val="00DB66E0"/>
    <w:rsid w:val="00DD6ADB"/>
    <w:rsid w:val="00DE2F9B"/>
    <w:rsid w:val="00DF047A"/>
    <w:rsid w:val="00E24554"/>
    <w:rsid w:val="00E31850"/>
    <w:rsid w:val="00E51708"/>
    <w:rsid w:val="00EA3116"/>
    <w:rsid w:val="00EA4A71"/>
    <w:rsid w:val="00F00C2D"/>
    <w:rsid w:val="00F03517"/>
    <w:rsid w:val="00F8407F"/>
    <w:rsid w:val="00F8780B"/>
    <w:rsid w:val="00F94886"/>
    <w:rsid w:val="00FF6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05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CF5505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5505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paragraph" w:styleId="a3">
    <w:name w:val="Title"/>
    <w:basedOn w:val="a"/>
    <w:link w:val="a4"/>
    <w:qFormat/>
    <w:rsid w:val="00CF5505"/>
    <w:pPr>
      <w:jc w:val="center"/>
    </w:pPr>
    <w:rPr>
      <w:b/>
      <w:snapToGrid w:val="0"/>
      <w:sz w:val="36"/>
      <w:szCs w:val="20"/>
    </w:rPr>
  </w:style>
  <w:style w:type="character" w:customStyle="1" w:styleId="a4">
    <w:name w:val="Название Знак"/>
    <w:basedOn w:val="a0"/>
    <w:link w:val="a3"/>
    <w:rsid w:val="00CF5505"/>
    <w:rPr>
      <w:rFonts w:ascii="Times New Roman" w:eastAsia="Times New Roman" w:hAnsi="Times New Roman" w:cs="Times New Roman"/>
      <w:b/>
      <w:snapToGrid w:val="0"/>
      <w:sz w:val="36"/>
      <w:szCs w:val="20"/>
      <w:lang w:val="uk-UA" w:eastAsia="ru-RU"/>
    </w:rPr>
  </w:style>
  <w:style w:type="paragraph" w:customStyle="1" w:styleId="11">
    <w:name w:val="Обычный1"/>
    <w:rsid w:val="00CF5505"/>
    <w:pPr>
      <w:snapToGrid w:val="0"/>
      <w:spacing w:line="240" w:lineRule="auto"/>
      <w:jc w:val="left"/>
    </w:pPr>
    <w:rPr>
      <w:rFonts w:ascii="UkrainianTimesET" w:eastAsia="Times New Roman" w:hAnsi="UkrainianTimesET" w:cs="Times New Roman"/>
      <w:kern w:val="14"/>
      <w:sz w:val="28"/>
      <w:szCs w:val="20"/>
      <w:lang w:val="uk-UA" w:eastAsia="ru-RU"/>
    </w:rPr>
  </w:style>
  <w:style w:type="paragraph" w:customStyle="1" w:styleId="2">
    <w:name w:val="Обычный2"/>
    <w:rsid w:val="00CF5505"/>
    <w:pPr>
      <w:spacing w:line="240" w:lineRule="auto"/>
      <w:jc w:val="left"/>
    </w:pPr>
    <w:rPr>
      <w:rFonts w:ascii="UkrainianTimesET" w:eastAsia="Times New Roman" w:hAnsi="UkrainianTimesET" w:cs="Times New Roman"/>
      <w:snapToGrid w:val="0"/>
      <w:kern w:val="14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CF5505"/>
    <w:pPr>
      <w:ind w:right="-668"/>
      <w:jc w:val="center"/>
    </w:pPr>
    <w:rPr>
      <w:b/>
      <w:sz w:val="36"/>
      <w:szCs w:val="20"/>
      <w:lang w:val="en-US" w:eastAsia="uk-UA"/>
    </w:rPr>
  </w:style>
  <w:style w:type="character" w:customStyle="1" w:styleId="a6">
    <w:name w:val="Подзаголовок Знак"/>
    <w:basedOn w:val="a0"/>
    <w:link w:val="a5"/>
    <w:rsid w:val="00CF5505"/>
    <w:rPr>
      <w:rFonts w:ascii="Times New Roman" w:eastAsia="Times New Roman" w:hAnsi="Times New Roman" w:cs="Times New Roman"/>
      <w:b/>
      <w:sz w:val="36"/>
      <w:szCs w:val="20"/>
      <w:lang w:val="en-US" w:eastAsia="uk-UA"/>
    </w:rPr>
  </w:style>
  <w:style w:type="paragraph" w:customStyle="1" w:styleId="a7">
    <w:name w:val="Содержимое таблицы"/>
    <w:basedOn w:val="a"/>
    <w:rsid w:val="00F8407F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450F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0F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31AA4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0">
    <w:name w:val="Body Text 2"/>
    <w:basedOn w:val="a"/>
    <w:link w:val="21"/>
    <w:unhideWhenUsed/>
    <w:rsid w:val="00212F9C"/>
    <w:pPr>
      <w:jc w:val="both"/>
    </w:pPr>
    <w:rPr>
      <w:sz w:val="28"/>
    </w:rPr>
  </w:style>
  <w:style w:type="character" w:customStyle="1" w:styleId="21">
    <w:name w:val="Основной текст 2 Знак"/>
    <w:basedOn w:val="a0"/>
    <w:link w:val="20"/>
    <w:rsid w:val="00212F9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12">
    <w:name w:val="Основной текст1"/>
    <w:rsid w:val="009806BA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character" w:customStyle="1" w:styleId="ab">
    <w:name w:val="Основной текст_"/>
    <w:link w:val="22"/>
    <w:locked/>
    <w:rsid w:val="00D0252E"/>
    <w:rPr>
      <w:sz w:val="26"/>
      <w:shd w:val="clear" w:color="auto" w:fill="FFFFFF"/>
    </w:rPr>
  </w:style>
  <w:style w:type="paragraph" w:customStyle="1" w:styleId="22">
    <w:name w:val="Основной текст2"/>
    <w:basedOn w:val="a"/>
    <w:link w:val="ab"/>
    <w:rsid w:val="00D0252E"/>
    <w:pPr>
      <w:widowControl w:val="0"/>
      <w:shd w:val="clear" w:color="auto" w:fill="FFFFFF"/>
      <w:spacing w:after="1020" w:line="240" w:lineRule="atLeast"/>
    </w:pPr>
    <w:rPr>
      <w:rFonts w:asciiTheme="minorHAnsi" w:eastAsiaTheme="minorHAnsi" w:hAnsiTheme="minorHAnsi" w:cstheme="minorBidi"/>
      <w:sz w:val="26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5063</Words>
  <Characters>2887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User-RADA</dc:creator>
  <cp:lastModifiedBy>RADA</cp:lastModifiedBy>
  <cp:revision>2</cp:revision>
  <cp:lastPrinted>2023-03-14T10:18:00Z</cp:lastPrinted>
  <dcterms:created xsi:type="dcterms:W3CDTF">2023-03-27T13:04:00Z</dcterms:created>
  <dcterms:modified xsi:type="dcterms:W3CDTF">2023-03-27T13:04:00Z</dcterms:modified>
</cp:coreProperties>
</file>