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1A628B" w:rsidRDefault="00450FEC" w:rsidP="00CB2101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eastAsia="uk-UA"/>
        </w:rPr>
        <w:drawing>
          <wp:inline distT="0" distB="0" distL="0" distR="0">
            <wp:extent cx="6286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213" r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4C2092">
        <w:rPr>
          <w:sz w:val="28"/>
          <w:szCs w:val="28"/>
        </w:rPr>
        <w:t>Двадцят</w:t>
      </w:r>
      <w:r w:rsidR="00794F78">
        <w:rPr>
          <w:sz w:val="28"/>
          <w:szCs w:val="28"/>
        </w:rPr>
        <w:t xml:space="preserve">ь </w:t>
      </w:r>
      <w:r w:rsidR="007F6CED">
        <w:rPr>
          <w:sz w:val="28"/>
          <w:szCs w:val="28"/>
        </w:rPr>
        <w:t>третя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7F6CED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7F6CED">
              <w:rPr>
                <w:rFonts w:ascii="Times New Roman" w:hAnsi="Times New Roman"/>
                <w:bCs/>
                <w:szCs w:val="28"/>
              </w:rPr>
              <w:t xml:space="preserve">27 березня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7F6CED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325E2B" w:rsidP="00325E2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               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7F6CED">
              <w:rPr>
                <w:rFonts w:ascii="Times New Roman" w:hAnsi="Times New Roman"/>
                <w:bCs/>
                <w:szCs w:val="28"/>
              </w:rPr>
              <w:t>335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 xml:space="preserve">внесення змін до рішення районної ради від </w:t>
      </w:r>
      <w:r w:rsidR="0090486E">
        <w:rPr>
          <w:sz w:val="28"/>
          <w:szCs w:val="28"/>
        </w:rPr>
        <w:t>08.12.2020 року №</w:t>
      </w:r>
      <w:r w:rsidR="0065207B">
        <w:rPr>
          <w:sz w:val="28"/>
          <w:szCs w:val="28"/>
        </w:rPr>
        <w:t>07 «</w:t>
      </w:r>
      <w:r w:rsidR="0088563F">
        <w:rPr>
          <w:sz w:val="28"/>
          <w:szCs w:val="28"/>
        </w:rPr>
        <w:t>Про персональний склад по</w:t>
      </w:r>
      <w:r w:rsidR="00192864">
        <w:rPr>
          <w:sz w:val="28"/>
          <w:szCs w:val="28"/>
        </w:rPr>
        <w:t>стійних  комісій районної ради»</w:t>
      </w:r>
    </w:p>
    <w:p w:rsidR="00DA0B2C" w:rsidRDefault="00DA0B2C" w:rsidP="00DE2F9B">
      <w:pPr>
        <w:ind w:right="4820"/>
        <w:jc w:val="both"/>
        <w:rPr>
          <w:sz w:val="28"/>
          <w:szCs w:val="28"/>
        </w:rPr>
      </w:pPr>
    </w:p>
    <w:p w:rsidR="00CB2101" w:rsidRPr="000716BE" w:rsidRDefault="00CB2101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325E2B">
      <w:pPr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1466E">
        <w:rPr>
          <w:color w:val="000000"/>
          <w:sz w:val="28"/>
          <w:szCs w:val="28"/>
          <w:lang w:eastAsia="uk-UA"/>
        </w:rPr>
        <w:t xml:space="preserve"> 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 w:rsidR="0031466E"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</w:t>
      </w:r>
      <w:r w:rsidR="004613D9">
        <w:rPr>
          <w:color w:val="000000"/>
          <w:sz w:val="28"/>
          <w:szCs w:val="28"/>
          <w:lang w:eastAsia="uk-UA"/>
        </w:rPr>
        <w:t xml:space="preserve"> 02.09.2021 ро</w:t>
      </w:r>
      <w:r w:rsidR="002C5E24">
        <w:rPr>
          <w:color w:val="000000"/>
          <w:sz w:val="28"/>
          <w:szCs w:val="28"/>
          <w:lang w:eastAsia="uk-UA"/>
        </w:rPr>
        <w:t>ку №148, від 05.07.2022 року №</w:t>
      </w:r>
      <w:r w:rsidR="004613D9">
        <w:rPr>
          <w:color w:val="000000"/>
          <w:sz w:val="28"/>
          <w:szCs w:val="28"/>
          <w:lang w:eastAsia="uk-UA"/>
        </w:rPr>
        <w:t>215),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7E7B70">
        <w:rPr>
          <w:sz w:val="28"/>
          <w:szCs w:val="28"/>
        </w:rPr>
        <w:t>врахову</w:t>
      </w:r>
      <w:r w:rsidR="00292A85">
        <w:rPr>
          <w:sz w:val="28"/>
          <w:szCs w:val="28"/>
        </w:rPr>
        <w:t xml:space="preserve">ючи </w:t>
      </w:r>
      <w:r w:rsidR="002C5E24">
        <w:rPr>
          <w:sz w:val="28"/>
          <w:szCs w:val="28"/>
        </w:rPr>
        <w:t>постанову</w:t>
      </w:r>
      <w:r w:rsidR="00794F78">
        <w:rPr>
          <w:sz w:val="28"/>
          <w:szCs w:val="28"/>
        </w:rPr>
        <w:t xml:space="preserve"> Дубенської районної територіальної виборчої комісії Дубенського району Рівненської області від </w:t>
      </w:r>
      <w:r w:rsidR="002C5E24">
        <w:rPr>
          <w:sz w:val="28"/>
          <w:szCs w:val="28"/>
        </w:rPr>
        <w:t xml:space="preserve">  21</w:t>
      </w:r>
      <w:r w:rsidR="00794F78">
        <w:rPr>
          <w:sz w:val="28"/>
          <w:szCs w:val="28"/>
        </w:rPr>
        <w:t>.0</w:t>
      </w:r>
      <w:r w:rsidR="00E77D2C">
        <w:rPr>
          <w:sz w:val="28"/>
          <w:szCs w:val="28"/>
        </w:rPr>
        <w:t>3</w:t>
      </w:r>
      <w:r w:rsidR="00794F78">
        <w:rPr>
          <w:sz w:val="28"/>
          <w:szCs w:val="28"/>
        </w:rPr>
        <w:t>.202</w:t>
      </w:r>
      <w:r w:rsidR="00E77D2C">
        <w:rPr>
          <w:sz w:val="28"/>
          <w:szCs w:val="28"/>
        </w:rPr>
        <w:t>5</w:t>
      </w:r>
      <w:r w:rsidR="00794F78">
        <w:rPr>
          <w:sz w:val="28"/>
          <w:szCs w:val="28"/>
        </w:rPr>
        <w:t xml:space="preserve"> року </w:t>
      </w:r>
      <w:r w:rsidR="002C5E24">
        <w:rPr>
          <w:sz w:val="28"/>
          <w:szCs w:val="28"/>
        </w:rPr>
        <w:t xml:space="preserve">№35 </w:t>
      </w:r>
      <w:r w:rsidR="00794F78">
        <w:rPr>
          <w:sz w:val="28"/>
          <w:szCs w:val="28"/>
        </w:rPr>
        <w:t xml:space="preserve">«Про </w:t>
      </w:r>
      <w:r w:rsidR="002C5E24">
        <w:rPr>
          <w:sz w:val="28"/>
          <w:szCs w:val="28"/>
        </w:rPr>
        <w:t xml:space="preserve">розгляд заяв </w:t>
      </w:r>
      <w:r w:rsidR="00794F78">
        <w:rPr>
          <w:sz w:val="28"/>
          <w:szCs w:val="28"/>
        </w:rPr>
        <w:t xml:space="preserve">депутатів Дубенської районної </w:t>
      </w:r>
      <w:r w:rsidR="002C5E24">
        <w:rPr>
          <w:sz w:val="28"/>
          <w:szCs w:val="28"/>
        </w:rPr>
        <w:t>ради про дострокове припинення повноважень та реєстрацію депутатів Дубенської районної ради, обраних на місцевих виборах 25 жовтня 2020 року</w:t>
      </w:r>
      <w:r w:rsidR="00794F78">
        <w:rPr>
          <w:sz w:val="28"/>
          <w:szCs w:val="28"/>
        </w:rPr>
        <w:t xml:space="preserve">», </w:t>
      </w:r>
      <w:r w:rsidR="00CB2101">
        <w:rPr>
          <w:sz w:val="28"/>
          <w:szCs w:val="28"/>
        </w:rPr>
        <w:t xml:space="preserve">заяви депутатів районної ради </w:t>
      </w:r>
      <w:proofErr w:type="spellStart"/>
      <w:r w:rsidR="00CB2101">
        <w:rPr>
          <w:sz w:val="28"/>
          <w:szCs w:val="28"/>
        </w:rPr>
        <w:t>Гузя</w:t>
      </w:r>
      <w:proofErr w:type="spellEnd"/>
      <w:r w:rsidR="00CB2101">
        <w:rPr>
          <w:sz w:val="28"/>
          <w:szCs w:val="28"/>
        </w:rPr>
        <w:t xml:space="preserve"> М.М., </w:t>
      </w:r>
      <w:proofErr w:type="spellStart"/>
      <w:r w:rsidR="00CB2101">
        <w:rPr>
          <w:sz w:val="28"/>
          <w:szCs w:val="28"/>
        </w:rPr>
        <w:t>Стребчука</w:t>
      </w:r>
      <w:proofErr w:type="spellEnd"/>
      <w:r w:rsidR="00CB2101">
        <w:rPr>
          <w:sz w:val="28"/>
          <w:szCs w:val="28"/>
        </w:rPr>
        <w:t xml:space="preserve"> А.М.. Павловського В.О., </w:t>
      </w:r>
      <w:r w:rsidR="001F2149">
        <w:rPr>
          <w:sz w:val="28"/>
          <w:szCs w:val="28"/>
        </w:rPr>
        <w:t>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B2101" w:rsidRDefault="00CB2101" w:rsidP="00EA4A71">
      <w:pPr>
        <w:spacing w:line="276" w:lineRule="auto"/>
        <w:jc w:val="center"/>
        <w:rPr>
          <w:sz w:val="28"/>
          <w:szCs w:val="28"/>
        </w:rPr>
      </w:pP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A0B2C" w:rsidRDefault="000E6A86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4E015F" w:rsidRDefault="004E015F" w:rsidP="004E015F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1.1 Виключити зі складу постійної комісії з фінансів, податків та бюджету:</w:t>
      </w:r>
    </w:p>
    <w:p w:rsidR="004E015F" w:rsidRDefault="004E015F" w:rsidP="004E015F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r w:rsidR="00CB2101">
        <w:rPr>
          <w:color w:val="000000"/>
          <w:sz w:val="28"/>
          <w:szCs w:val="28"/>
          <w:lang w:eastAsia="uk-UA"/>
        </w:rPr>
        <w:t xml:space="preserve">голову комісії </w:t>
      </w:r>
      <w:r>
        <w:rPr>
          <w:color w:val="000000"/>
          <w:sz w:val="28"/>
          <w:szCs w:val="28"/>
          <w:lang w:eastAsia="uk-UA"/>
        </w:rPr>
        <w:t>Г</w:t>
      </w:r>
      <w:r w:rsidR="007F6CED">
        <w:rPr>
          <w:color w:val="000000"/>
          <w:sz w:val="28"/>
          <w:szCs w:val="28"/>
          <w:lang w:eastAsia="uk-UA"/>
        </w:rPr>
        <w:t xml:space="preserve">ОРДІЙЧУК </w:t>
      </w:r>
      <w:r>
        <w:rPr>
          <w:color w:val="000000"/>
          <w:sz w:val="28"/>
          <w:szCs w:val="28"/>
          <w:lang w:eastAsia="uk-UA"/>
        </w:rPr>
        <w:t>Діану Юріївну;</w:t>
      </w:r>
    </w:p>
    <w:p w:rsidR="00794F78" w:rsidRDefault="00794F78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</w:p>
    <w:p w:rsidR="007F6CED" w:rsidRDefault="00794F78" w:rsidP="00933E64">
      <w:pPr>
        <w:spacing w:line="276" w:lineRule="auto"/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1.2 Включити до складу </w:t>
      </w:r>
      <w:r w:rsidR="00CB2101">
        <w:rPr>
          <w:color w:val="000000"/>
          <w:sz w:val="28"/>
          <w:szCs w:val="28"/>
          <w:lang w:eastAsia="uk-UA"/>
        </w:rPr>
        <w:t xml:space="preserve">членів </w:t>
      </w:r>
      <w:r>
        <w:rPr>
          <w:color w:val="000000"/>
          <w:sz w:val="28"/>
          <w:szCs w:val="28"/>
          <w:lang w:eastAsia="uk-UA"/>
        </w:rPr>
        <w:t>постійної комісії районної ради</w:t>
      </w:r>
      <w:r w:rsidR="007F6CED" w:rsidRPr="007F6CED">
        <w:rPr>
          <w:sz w:val="28"/>
          <w:szCs w:val="28"/>
        </w:rPr>
        <w:t xml:space="preserve"> </w:t>
      </w:r>
      <w:r w:rsidR="007F6CED" w:rsidRPr="00DA33CC">
        <w:rPr>
          <w:sz w:val="28"/>
          <w:szCs w:val="28"/>
        </w:rPr>
        <w:t xml:space="preserve">з питань фінансів, податків та </w:t>
      </w:r>
      <w:r w:rsidR="00CB2101">
        <w:rPr>
          <w:sz w:val="28"/>
          <w:szCs w:val="28"/>
        </w:rPr>
        <w:t>бюджету депутатів районної ради</w:t>
      </w:r>
      <w:r w:rsidR="007F6CED">
        <w:rPr>
          <w:sz w:val="28"/>
          <w:szCs w:val="28"/>
        </w:rPr>
        <w:t>:</w:t>
      </w:r>
    </w:p>
    <w:p w:rsidR="00794F78" w:rsidRDefault="00794F78" w:rsidP="00CB2101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</w:t>
      </w:r>
      <w:r w:rsidR="00CB210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B2101">
        <w:rPr>
          <w:color w:val="000000"/>
          <w:sz w:val="28"/>
          <w:szCs w:val="28"/>
          <w:lang w:eastAsia="uk-UA"/>
        </w:rPr>
        <w:t>Гузя</w:t>
      </w:r>
      <w:proofErr w:type="spellEnd"/>
      <w:r w:rsidR="00CB2101">
        <w:rPr>
          <w:color w:val="000000"/>
          <w:sz w:val="28"/>
          <w:szCs w:val="28"/>
          <w:lang w:eastAsia="uk-UA"/>
        </w:rPr>
        <w:t xml:space="preserve"> М.М.;</w:t>
      </w:r>
    </w:p>
    <w:p w:rsidR="00CB2101" w:rsidRDefault="00CB2101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Стребчука</w:t>
      </w:r>
      <w:proofErr w:type="spellEnd"/>
      <w:r>
        <w:rPr>
          <w:color w:val="000000"/>
          <w:sz w:val="28"/>
          <w:szCs w:val="28"/>
          <w:lang w:eastAsia="uk-UA"/>
        </w:rPr>
        <w:t xml:space="preserve"> А.М.;</w:t>
      </w:r>
    </w:p>
    <w:p w:rsidR="00CB2101" w:rsidRDefault="00CB2101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Павловського В.О.</w:t>
      </w:r>
    </w:p>
    <w:p w:rsidR="00C52F75" w:rsidRPr="00F87FA6" w:rsidRDefault="00C52F75" w:rsidP="00933E64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4613D9" w:rsidRDefault="00F87FA6" w:rsidP="00325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2101" w:rsidRDefault="00CB2101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2101" w:rsidRDefault="00CB2101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2101" w:rsidRDefault="00CB2101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0486E" w:rsidRDefault="0090486E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2101" w:rsidRDefault="00CB2101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87FA6" w:rsidRDefault="00CF5505" w:rsidP="004E015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F87FA6" w:rsidSect="0090486E">
      <w:pgSz w:w="11906" w:h="16838"/>
      <w:pgMar w:top="567" w:right="566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E6A86"/>
    <w:rsid w:val="000F5673"/>
    <w:rsid w:val="00115DA2"/>
    <w:rsid w:val="00121483"/>
    <w:rsid w:val="001310B3"/>
    <w:rsid w:val="00135084"/>
    <w:rsid w:val="001521DE"/>
    <w:rsid w:val="00192864"/>
    <w:rsid w:val="001B4A31"/>
    <w:rsid w:val="001C16A0"/>
    <w:rsid w:val="001F2149"/>
    <w:rsid w:val="001F5151"/>
    <w:rsid w:val="00212F9C"/>
    <w:rsid w:val="002266FD"/>
    <w:rsid w:val="00266B41"/>
    <w:rsid w:val="00292A85"/>
    <w:rsid w:val="00296401"/>
    <w:rsid w:val="002A7B53"/>
    <w:rsid w:val="002C5E24"/>
    <w:rsid w:val="0031466E"/>
    <w:rsid w:val="00325E2B"/>
    <w:rsid w:val="00331AF7"/>
    <w:rsid w:val="00357A68"/>
    <w:rsid w:val="00373103"/>
    <w:rsid w:val="0038005C"/>
    <w:rsid w:val="003E2821"/>
    <w:rsid w:val="003F00BE"/>
    <w:rsid w:val="00432F75"/>
    <w:rsid w:val="00450FEC"/>
    <w:rsid w:val="004613D9"/>
    <w:rsid w:val="00474FA5"/>
    <w:rsid w:val="004C2092"/>
    <w:rsid w:val="004D4EF2"/>
    <w:rsid w:val="004E015F"/>
    <w:rsid w:val="005163DD"/>
    <w:rsid w:val="00564F7A"/>
    <w:rsid w:val="005B3EA0"/>
    <w:rsid w:val="00606AEE"/>
    <w:rsid w:val="0065207B"/>
    <w:rsid w:val="006A32E8"/>
    <w:rsid w:val="006D5C61"/>
    <w:rsid w:val="007128AC"/>
    <w:rsid w:val="00726628"/>
    <w:rsid w:val="007546B4"/>
    <w:rsid w:val="007704F3"/>
    <w:rsid w:val="007770AC"/>
    <w:rsid w:val="00794F78"/>
    <w:rsid w:val="007E7B70"/>
    <w:rsid w:val="007F6CED"/>
    <w:rsid w:val="00804EA2"/>
    <w:rsid w:val="0081661E"/>
    <w:rsid w:val="00851235"/>
    <w:rsid w:val="00864396"/>
    <w:rsid w:val="00871C4F"/>
    <w:rsid w:val="0088563F"/>
    <w:rsid w:val="008972E6"/>
    <w:rsid w:val="008A2316"/>
    <w:rsid w:val="008C18EE"/>
    <w:rsid w:val="008C22BC"/>
    <w:rsid w:val="008C5CD9"/>
    <w:rsid w:val="008F6A6D"/>
    <w:rsid w:val="0090486E"/>
    <w:rsid w:val="0091410C"/>
    <w:rsid w:val="00914DE6"/>
    <w:rsid w:val="00933E64"/>
    <w:rsid w:val="009474ED"/>
    <w:rsid w:val="00971A57"/>
    <w:rsid w:val="00976F2A"/>
    <w:rsid w:val="00996423"/>
    <w:rsid w:val="009D1602"/>
    <w:rsid w:val="009F1088"/>
    <w:rsid w:val="00A079FB"/>
    <w:rsid w:val="00A160D7"/>
    <w:rsid w:val="00A258BD"/>
    <w:rsid w:val="00A7229D"/>
    <w:rsid w:val="00A868B2"/>
    <w:rsid w:val="00A91EF7"/>
    <w:rsid w:val="00A95E2A"/>
    <w:rsid w:val="00AC7E5C"/>
    <w:rsid w:val="00AD29A7"/>
    <w:rsid w:val="00B57360"/>
    <w:rsid w:val="00B70889"/>
    <w:rsid w:val="00BA7D47"/>
    <w:rsid w:val="00BC5215"/>
    <w:rsid w:val="00C11B0A"/>
    <w:rsid w:val="00C52F75"/>
    <w:rsid w:val="00C53A75"/>
    <w:rsid w:val="00CB2101"/>
    <w:rsid w:val="00CC251C"/>
    <w:rsid w:val="00CC460B"/>
    <w:rsid w:val="00CF164E"/>
    <w:rsid w:val="00CF5505"/>
    <w:rsid w:val="00D0568C"/>
    <w:rsid w:val="00D302E1"/>
    <w:rsid w:val="00D31AA4"/>
    <w:rsid w:val="00D94246"/>
    <w:rsid w:val="00DA0317"/>
    <w:rsid w:val="00DA0B2C"/>
    <w:rsid w:val="00DA3575"/>
    <w:rsid w:val="00DD07B5"/>
    <w:rsid w:val="00DD6ADB"/>
    <w:rsid w:val="00DE2F9B"/>
    <w:rsid w:val="00DF047A"/>
    <w:rsid w:val="00E31850"/>
    <w:rsid w:val="00E77D2C"/>
    <w:rsid w:val="00E847F6"/>
    <w:rsid w:val="00EA3116"/>
    <w:rsid w:val="00EA4A71"/>
    <w:rsid w:val="00EF51F5"/>
    <w:rsid w:val="00F00C2D"/>
    <w:rsid w:val="00F03517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2023-08-22T07:58:00Z</cp:lastPrinted>
  <dcterms:created xsi:type="dcterms:W3CDTF">2025-04-04T08:14:00Z</dcterms:created>
  <dcterms:modified xsi:type="dcterms:W3CDTF">2025-04-04T08:21:00Z</dcterms:modified>
</cp:coreProperties>
</file>